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9B" w:rsidRPr="00FB30D5" w:rsidRDefault="0002049B" w:rsidP="0002049B">
      <w:pPr>
        <w:pStyle w:val="Header"/>
        <w:rPr>
          <w:sz w:val="18"/>
          <w:szCs w:val="18"/>
        </w:rPr>
      </w:pPr>
      <w:r w:rsidRPr="00FB30D5">
        <w:rPr>
          <w:sz w:val="18"/>
          <w:szCs w:val="18"/>
          <w:lang w:val="fr-FR"/>
        </w:rPr>
        <w:t xml:space="preserve">Cite as: </w:t>
      </w:r>
      <w:r w:rsidRPr="00FB30D5">
        <w:rPr>
          <w:rFonts w:ascii="Arial" w:hAnsi="Arial" w:cs="Arial"/>
          <w:b/>
          <w:bCs/>
          <w:sz w:val="18"/>
          <w:szCs w:val="18"/>
          <w:lang w:val="fr-FR"/>
        </w:rPr>
        <w:t>Moulaison, H. L.</w:t>
      </w:r>
      <w:r w:rsidRPr="00FB30D5">
        <w:rPr>
          <w:rStyle w:val="Strong"/>
          <w:rFonts w:ascii="Arial" w:hAnsi="Arial" w:cs="Arial"/>
          <w:b w:val="0"/>
          <w:bCs w:val="0"/>
          <w:sz w:val="18"/>
          <w:szCs w:val="18"/>
          <w:lang w:val="fr-FR"/>
        </w:rPr>
        <w:t xml:space="preserve"> (2012). </w:t>
      </w:r>
      <w:r w:rsidRPr="00FB30D5">
        <w:rPr>
          <w:rStyle w:val="Strong"/>
          <w:rFonts w:ascii="Arial" w:hAnsi="Arial" w:cs="Arial"/>
          <w:b w:val="0"/>
          <w:bCs w:val="0"/>
          <w:sz w:val="18"/>
          <w:szCs w:val="18"/>
        </w:rPr>
        <w:t xml:space="preserve">A new cataloging curriculum in a time of innovation: Exploring a modular approach to online delivery. </w:t>
      </w:r>
      <w:r w:rsidRPr="00FB30D5">
        <w:rPr>
          <w:rStyle w:val="Strong"/>
          <w:rFonts w:ascii="Arial" w:hAnsi="Arial" w:cs="Arial"/>
          <w:b w:val="0"/>
          <w:bCs w:val="0"/>
          <w:i/>
          <w:iCs/>
          <w:sz w:val="18"/>
          <w:szCs w:val="18"/>
        </w:rPr>
        <w:t>Cataloging and Classification Quarterly, 50</w:t>
      </w:r>
      <w:r w:rsidRPr="00FB30D5">
        <w:rPr>
          <w:rStyle w:val="Strong"/>
          <w:rFonts w:ascii="Arial" w:hAnsi="Arial" w:cs="Arial"/>
          <w:b w:val="0"/>
          <w:bCs w:val="0"/>
          <w:sz w:val="18"/>
          <w:szCs w:val="18"/>
        </w:rPr>
        <w:t>(2-3), 94-109</w:t>
      </w:r>
      <w:r w:rsidRPr="00FB30D5">
        <w:rPr>
          <w:sz w:val="18"/>
          <w:szCs w:val="18"/>
        </w:rPr>
        <w:t xml:space="preserve"> </w:t>
      </w:r>
    </w:p>
    <w:p w:rsidR="0002049B" w:rsidRDefault="0002049B" w:rsidP="00F22CB4">
      <w:pPr>
        <w:jc w:val="center"/>
        <w:rPr>
          <w:rFonts w:cstheme="minorHAnsi"/>
          <w:b/>
        </w:rPr>
      </w:pPr>
    </w:p>
    <w:p w:rsidR="0002049B" w:rsidRDefault="0002049B" w:rsidP="00F22CB4">
      <w:pPr>
        <w:jc w:val="center"/>
        <w:rPr>
          <w:rFonts w:cstheme="minorHAnsi"/>
          <w:b/>
        </w:rPr>
      </w:pPr>
    </w:p>
    <w:p w:rsidR="00CA73B7" w:rsidRDefault="00CA73B7" w:rsidP="00CA73B7">
      <w:pPr>
        <w:jc w:val="center"/>
        <w:rPr>
          <w:rFonts w:cstheme="minorHAnsi"/>
          <w:b/>
        </w:rPr>
      </w:pPr>
      <w:r>
        <w:rPr>
          <w:rFonts w:cstheme="minorHAnsi"/>
          <w:b/>
        </w:rPr>
        <w:t xml:space="preserve">A New Cataloging Curriculum in a Time of Innovation: </w:t>
      </w:r>
    </w:p>
    <w:p w:rsidR="00CA73B7" w:rsidRDefault="00CA73B7" w:rsidP="00CA73B7">
      <w:pPr>
        <w:jc w:val="center"/>
        <w:rPr>
          <w:rFonts w:cstheme="minorHAnsi"/>
          <w:b/>
        </w:rPr>
      </w:pPr>
      <w:r>
        <w:rPr>
          <w:rFonts w:cstheme="minorHAnsi"/>
          <w:b/>
        </w:rPr>
        <w:t>Exploring a Modular Approach to Online Delivery</w:t>
      </w:r>
    </w:p>
    <w:p w:rsidR="0002049B" w:rsidRDefault="0002049B" w:rsidP="00F22CB4">
      <w:pPr>
        <w:jc w:val="center"/>
        <w:rPr>
          <w:rFonts w:cstheme="minorHAnsi"/>
          <w:b/>
        </w:rPr>
      </w:pPr>
    </w:p>
    <w:p w:rsidR="0002049B" w:rsidRDefault="0002049B" w:rsidP="00F22CB4">
      <w:pPr>
        <w:jc w:val="center"/>
        <w:rPr>
          <w:rFonts w:cstheme="minorHAnsi"/>
          <w:b/>
        </w:rPr>
      </w:pPr>
      <w:r>
        <w:rPr>
          <w:rFonts w:cstheme="minorHAnsi"/>
          <w:b/>
        </w:rPr>
        <w:t>Heather Lea Moulaison</w:t>
      </w:r>
    </w:p>
    <w:p w:rsidR="0002049B" w:rsidRDefault="0002049B" w:rsidP="00F22CB4">
      <w:pPr>
        <w:jc w:val="center"/>
        <w:rPr>
          <w:rFonts w:cstheme="minorHAnsi"/>
          <w:b/>
        </w:rPr>
      </w:pPr>
      <w:r>
        <w:rPr>
          <w:rFonts w:cstheme="minorHAnsi"/>
          <w:b/>
        </w:rPr>
        <w:t>University of Missouri</w:t>
      </w:r>
    </w:p>
    <w:p w:rsidR="0002049B" w:rsidRDefault="0002049B" w:rsidP="00A154B8">
      <w:pPr>
        <w:rPr>
          <w:rFonts w:cstheme="minorHAnsi"/>
          <w:b/>
        </w:rPr>
      </w:pPr>
    </w:p>
    <w:p w:rsidR="00A154B8" w:rsidRDefault="00A154B8" w:rsidP="00A154B8">
      <w:pPr>
        <w:rPr>
          <w:rFonts w:cstheme="minorHAnsi"/>
          <w:b/>
        </w:rPr>
      </w:pPr>
      <w:r>
        <w:rPr>
          <w:rFonts w:cstheme="minorHAnsi"/>
          <w:b/>
        </w:rPr>
        <w:t xml:space="preserve">Abstract. </w:t>
      </w:r>
    </w:p>
    <w:p w:rsidR="00D47FF7" w:rsidRDefault="00966DFB" w:rsidP="00CF659F">
      <w:pPr>
        <w:spacing w:line="480" w:lineRule="auto"/>
        <w:rPr>
          <w:rFonts w:cstheme="minorHAnsi"/>
        </w:rPr>
      </w:pPr>
      <w:r>
        <w:rPr>
          <w:rFonts w:cstheme="minorHAnsi"/>
        </w:rPr>
        <w:t xml:space="preserve">Cataloging </w:t>
      </w:r>
      <w:r w:rsidR="00483FD9">
        <w:rPr>
          <w:rFonts w:cstheme="minorHAnsi"/>
        </w:rPr>
        <w:t xml:space="preserve">librarianship </w:t>
      </w:r>
      <w:r>
        <w:rPr>
          <w:rFonts w:cstheme="minorHAnsi"/>
        </w:rPr>
        <w:t>has a tradition of innovation.</w:t>
      </w:r>
      <w:r w:rsidR="00D47FF7">
        <w:rPr>
          <w:rFonts w:cstheme="minorHAnsi"/>
        </w:rPr>
        <w:t xml:space="preserve"> </w:t>
      </w:r>
      <w:r>
        <w:rPr>
          <w:rFonts w:cstheme="minorHAnsi"/>
        </w:rPr>
        <w:t xml:space="preserve">Currently, professional </w:t>
      </w:r>
      <w:r w:rsidR="00483FD9">
        <w:rPr>
          <w:rFonts w:cstheme="minorHAnsi"/>
        </w:rPr>
        <w:t>and instructional innovations</w:t>
      </w:r>
      <w:r>
        <w:rPr>
          <w:rFonts w:cstheme="minorHAnsi"/>
        </w:rPr>
        <w:t xml:space="preserve"> </w:t>
      </w:r>
      <w:r w:rsidR="00D47FF7">
        <w:rPr>
          <w:rFonts w:cstheme="minorHAnsi"/>
        </w:rPr>
        <w:t xml:space="preserve">must be considered </w:t>
      </w:r>
      <w:r w:rsidR="00483FD9">
        <w:rPr>
          <w:rFonts w:cstheme="minorHAnsi"/>
        </w:rPr>
        <w:t>in a</w:t>
      </w:r>
      <w:r w:rsidR="00D47FF7">
        <w:rPr>
          <w:rFonts w:cstheme="minorHAnsi"/>
        </w:rPr>
        <w:t xml:space="preserve"> new Cataloging curriculum. Using as a </w:t>
      </w:r>
      <w:r>
        <w:rPr>
          <w:rFonts w:cstheme="minorHAnsi"/>
        </w:rPr>
        <w:t>framework Rogers’</w:t>
      </w:r>
      <w:r w:rsidRPr="00966DFB">
        <w:rPr>
          <w:rFonts w:cstheme="minorHAnsi"/>
          <w:i/>
        </w:rPr>
        <w:t xml:space="preserve"> Diffusion of Innovation</w:t>
      </w:r>
      <w:r>
        <w:rPr>
          <w:rFonts w:cstheme="minorHAnsi"/>
        </w:rPr>
        <w:t xml:space="preserve">, </w:t>
      </w:r>
      <w:r w:rsidR="00D47FF7">
        <w:rPr>
          <w:rFonts w:cstheme="minorHAnsi"/>
        </w:rPr>
        <w:t>th</w:t>
      </w:r>
      <w:r>
        <w:rPr>
          <w:rFonts w:cstheme="minorHAnsi"/>
        </w:rPr>
        <w:t>is reflective study explores</w:t>
      </w:r>
      <w:r w:rsidR="00D47FF7">
        <w:rPr>
          <w:rFonts w:cstheme="minorHAnsi"/>
        </w:rPr>
        <w:t xml:space="preserve"> one solution being considered </w:t>
      </w:r>
      <w:r>
        <w:rPr>
          <w:rFonts w:cstheme="minorHAnsi"/>
        </w:rPr>
        <w:t>at the University of</w:t>
      </w:r>
      <w:r w:rsidR="00812F53">
        <w:rPr>
          <w:rFonts w:cstheme="minorHAnsi"/>
        </w:rPr>
        <w:t xml:space="preserve"> Missouri</w:t>
      </w:r>
      <w:r>
        <w:rPr>
          <w:rFonts w:cstheme="minorHAnsi"/>
        </w:rPr>
        <w:t xml:space="preserve"> </w:t>
      </w:r>
      <w:r w:rsidR="00465C8F">
        <w:rPr>
          <w:rFonts w:cstheme="minorHAnsi"/>
        </w:rPr>
        <w:t>while revising the Cataloging</w:t>
      </w:r>
      <w:r w:rsidR="00D47FF7">
        <w:rPr>
          <w:rFonts w:cstheme="minorHAnsi"/>
        </w:rPr>
        <w:t xml:space="preserve"> curriculum. A balance between theory and practice is suggested through the establishment of a set of core theoretical topics to be covered in the first part of the Cataloging class; </w:t>
      </w:r>
      <w:r w:rsidR="00465C8F">
        <w:rPr>
          <w:rFonts w:cstheme="minorHAnsi"/>
        </w:rPr>
        <w:t xml:space="preserve">web-based </w:t>
      </w:r>
      <w:r w:rsidR="00D47FF7">
        <w:rPr>
          <w:rFonts w:cstheme="minorHAnsi"/>
        </w:rPr>
        <w:t>modular elements to be</w:t>
      </w:r>
      <w:r w:rsidR="00465C8F">
        <w:rPr>
          <w:rFonts w:cstheme="minorHAnsi"/>
        </w:rPr>
        <w:t xml:space="preserve"> covered in the second part </w:t>
      </w:r>
      <w:r w:rsidR="00D47FF7">
        <w:rPr>
          <w:rFonts w:cstheme="minorHAnsi"/>
        </w:rPr>
        <w:t>will focus on cataloging practice</w:t>
      </w:r>
      <w:r w:rsidR="00483FD9">
        <w:rPr>
          <w:rFonts w:cstheme="minorHAnsi"/>
        </w:rPr>
        <w:t xml:space="preserve"> in specific kinds of librarie</w:t>
      </w:r>
      <w:r w:rsidR="00D47FF7">
        <w:rPr>
          <w:rFonts w:cstheme="minorHAnsi"/>
        </w:rPr>
        <w:t xml:space="preserve">s. </w:t>
      </w:r>
    </w:p>
    <w:p w:rsidR="00A154B8" w:rsidRDefault="00A154B8" w:rsidP="00A154B8">
      <w:pPr>
        <w:rPr>
          <w:rFonts w:cstheme="minorHAnsi"/>
          <w:b/>
        </w:rPr>
      </w:pPr>
      <w:r>
        <w:rPr>
          <w:rFonts w:cstheme="minorHAnsi"/>
          <w:b/>
        </w:rPr>
        <w:t xml:space="preserve">Keywords. </w:t>
      </w:r>
    </w:p>
    <w:p w:rsidR="00A154B8" w:rsidRPr="00D47FF7" w:rsidRDefault="00D47FF7" w:rsidP="00A154B8">
      <w:pPr>
        <w:rPr>
          <w:rFonts w:cstheme="minorHAnsi"/>
        </w:rPr>
      </w:pPr>
      <w:r w:rsidRPr="00D47FF7">
        <w:rPr>
          <w:rFonts w:cstheme="minorHAnsi"/>
        </w:rPr>
        <w:t>Cataloging, Cataloging education, Innovation</w:t>
      </w:r>
    </w:p>
    <w:p w:rsidR="00A154B8" w:rsidRDefault="00A154B8" w:rsidP="00A154B8">
      <w:pPr>
        <w:rPr>
          <w:rFonts w:cstheme="minorHAnsi"/>
          <w:b/>
        </w:rPr>
      </w:pPr>
    </w:p>
    <w:p w:rsidR="005A127E" w:rsidRDefault="005A127E" w:rsidP="00A154B8">
      <w:pPr>
        <w:rPr>
          <w:rFonts w:cstheme="minorHAnsi"/>
          <w:b/>
        </w:rPr>
      </w:pPr>
      <w:r>
        <w:rPr>
          <w:rFonts w:cstheme="minorHAnsi"/>
          <w:b/>
        </w:rPr>
        <w:t>Acknowledgements.</w:t>
      </w:r>
    </w:p>
    <w:p w:rsidR="005A127E" w:rsidRPr="005A127E" w:rsidRDefault="005A127E" w:rsidP="005A127E">
      <w:pPr>
        <w:spacing w:line="480" w:lineRule="auto"/>
        <w:rPr>
          <w:rFonts w:cstheme="minorHAnsi"/>
        </w:rPr>
      </w:pPr>
      <w:r w:rsidRPr="005A127E">
        <w:rPr>
          <w:rFonts w:cstheme="minorHAnsi"/>
        </w:rPr>
        <w:t xml:space="preserve">The author would like to </w:t>
      </w:r>
      <w:r>
        <w:rPr>
          <w:rFonts w:cstheme="minorHAnsi"/>
        </w:rPr>
        <w:t>thank</w:t>
      </w:r>
      <w:r w:rsidRPr="005A127E">
        <w:rPr>
          <w:rFonts w:cstheme="minorHAnsi"/>
        </w:rPr>
        <w:t xml:space="preserve"> Felicity Dykas</w:t>
      </w:r>
      <w:r>
        <w:rPr>
          <w:rFonts w:cstheme="minorHAnsi"/>
        </w:rPr>
        <w:t xml:space="preserve"> for</w:t>
      </w:r>
      <w:r w:rsidR="00D73F56">
        <w:rPr>
          <w:rFonts w:cstheme="minorHAnsi"/>
        </w:rPr>
        <w:t xml:space="preserve"> her attention to detail in </w:t>
      </w:r>
      <w:r>
        <w:rPr>
          <w:rFonts w:cstheme="minorHAnsi"/>
        </w:rPr>
        <w:t>proof-reading an early version of the manuscript.</w:t>
      </w:r>
    </w:p>
    <w:p w:rsidR="005A127E" w:rsidRDefault="005A127E" w:rsidP="00A154B8">
      <w:pPr>
        <w:rPr>
          <w:rFonts w:cstheme="minorHAnsi"/>
          <w:b/>
        </w:rPr>
      </w:pPr>
    </w:p>
    <w:p w:rsidR="00CA73B7" w:rsidRDefault="00CA73B7" w:rsidP="00CA73B7">
      <w:pPr>
        <w:jc w:val="center"/>
        <w:rPr>
          <w:rFonts w:cstheme="minorHAnsi"/>
          <w:b/>
        </w:rPr>
      </w:pPr>
      <w:r>
        <w:rPr>
          <w:rFonts w:cstheme="minorHAnsi"/>
          <w:b/>
        </w:rPr>
        <w:lastRenderedPageBreak/>
        <w:t xml:space="preserve">A New Cataloging Curriculum in a Time of Innovation: </w:t>
      </w:r>
    </w:p>
    <w:p w:rsidR="00CA73B7" w:rsidRDefault="00CA73B7" w:rsidP="00CA73B7">
      <w:pPr>
        <w:jc w:val="center"/>
        <w:rPr>
          <w:rFonts w:cstheme="minorHAnsi"/>
          <w:b/>
        </w:rPr>
      </w:pPr>
      <w:r>
        <w:rPr>
          <w:rFonts w:cstheme="minorHAnsi"/>
          <w:b/>
        </w:rPr>
        <w:t>Exploring a Modular Approach to Online Delivery</w:t>
      </w:r>
    </w:p>
    <w:p w:rsidR="00CA73B7" w:rsidRDefault="00CA73B7" w:rsidP="00361E9A">
      <w:pPr>
        <w:spacing w:line="480" w:lineRule="auto"/>
        <w:ind w:firstLine="720"/>
      </w:pPr>
    </w:p>
    <w:p w:rsidR="00361E9A" w:rsidRDefault="001730AE" w:rsidP="00361E9A">
      <w:pPr>
        <w:spacing w:line="480" w:lineRule="auto"/>
        <w:ind w:firstLine="720"/>
        <w:rPr>
          <w:rFonts w:cstheme="minorHAnsi"/>
        </w:rPr>
      </w:pPr>
      <w:bookmarkStart w:id="0" w:name="_GoBack"/>
      <w:bookmarkEnd w:id="0"/>
      <w:r>
        <w:t>L</w:t>
      </w:r>
      <w:r w:rsidR="00B006DB">
        <w:t>ibraries have historically been loci for innovation</w:t>
      </w:r>
      <w:r w:rsidR="00361E9A">
        <w:t>, making</w:t>
      </w:r>
      <w:r w:rsidR="00B006DB">
        <w:t xml:space="preserve"> new ideas, practices, and obje</w:t>
      </w:r>
      <w:r>
        <w:t>cts available to their user</w:t>
      </w:r>
      <w:r w:rsidR="00B006DB">
        <w:t>s</w:t>
      </w:r>
      <w:r w:rsidR="00103901">
        <w:t xml:space="preserve"> as </w:t>
      </w:r>
      <w:r w:rsidR="00393FF0">
        <w:t>part of t</w:t>
      </w:r>
      <w:r>
        <w:t>he</w:t>
      </w:r>
      <w:r w:rsidR="00361E9A">
        <w:t>ir</w:t>
      </w:r>
      <w:r w:rsidR="00393FF0">
        <w:t xml:space="preserve"> mission </w:t>
      </w:r>
      <w:r>
        <w:t>to provide</w:t>
      </w:r>
      <w:r w:rsidR="00393FF0">
        <w:t xml:space="preserve"> access</w:t>
      </w:r>
      <w:r w:rsidR="00B006DB">
        <w:t xml:space="preserve">. </w:t>
      </w:r>
      <w:r w:rsidR="004007A5" w:rsidRPr="00772316">
        <w:rPr>
          <w:rFonts w:cstheme="minorHAnsi"/>
          <w:i/>
        </w:rPr>
        <w:t>Innovation</w:t>
      </w:r>
      <w:r w:rsidR="004007A5">
        <w:rPr>
          <w:rFonts w:cstheme="minorHAnsi"/>
        </w:rPr>
        <w:t xml:space="preserve"> is defined as “</w:t>
      </w:r>
      <w:r w:rsidR="004007A5" w:rsidRPr="00A210CB">
        <w:rPr>
          <w:rFonts w:cstheme="minorHAnsi"/>
        </w:rPr>
        <w:t>an idea, practice, or object that is perceived as new by an individual or other unit of adoption</w:t>
      </w:r>
      <w:r w:rsidR="004007A5">
        <w:rPr>
          <w:rFonts w:cstheme="minorHAnsi"/>
        </w:rPr>
        <w:t>”</w:t>
      </w:r>
      <w:r w:rsidR="004007A5">
        <w:rPr>
          <w:rStyle w:val="EndnoteReference"/>
          <w:rFonts w:cstheme="minorHAnsi"/>
        </w:rPr>
        <w:endnoteReference w:id="1"/>
      </w:r>
      <w:r w:rsidR="004007A5" w:rsidRPr="00A210CB">
        <w:rPr>
          <w:rFonts w:cstheme="minorHAnsi"/>
        </w:rPr>
        <w:t>.</w:t>
      </w:r>
      <w:r w:rsidR="004007A5">
        <w:rPr>
          <w:rFonts w:cstheme="minorHAnsi"/>
        </w:rPr>
        <w:t xml:space="preserve"> </w:t>
      </w:r>
      <w:r w:rsidR="00B006DB">
        <w:t xml:space="preserve">Cataloging librarianship </w:t>
      </w:r>
      <w:r w:rsidR="00103901">
        <w:t xml:space="preserve">in particular </w:t>
      </w:r>
      <w:r w:rsidR="00B006DB">
        <w:t xml:space="preserve">has been ambitious with the adoption of innovations. </w:t>
      </w:r>
      <w:r w:rsidR="00763E15">
        <w:rPr>
          <w:rFonts w:cstheme="minorHAnsi"/>
        </w:rPr>
        <w:t xml:space="preserve">An example </w:t>
      </w:r>
      <w:r w:rsidR="00B006DB">
        <w:rPr>
          <w:rFonts w:cstheme="minorHAnsi"/>
        </w:rPr>
        <w:t xml:space="preserve">of </w:t>
      </w:r>
      <w:r w:rsidR="00DB2BD9">
        <w:rPr>
          <w:rFonts w:cstheme="minorHAnsi"/>
        </w:rPr>
        <w:t>innovation in cataloging i</w:t>
      </w:r>
      <w:r w:rsidR="00763E15">
        <w:rPr>
          <w:rFonts w:cstheme="minorHAnsi"/>
        </w:rPr>
        <w:t>s</w:t>
      </w:r>
      <w:r w:rsidR="00B006DB">
        <w:rPr>
          <w:rFonts w:cstheme="minorHAnsi"/>
        </w:rPr>
        <w:t xml:space="preserve"> </w:t>
      </w:r>
      <w:r w:rsidR="00393FF0">
        <w:rPr>
          <w:rFonts w:cstheme="minorHAnsi"/>
        </w:rPr>
        <w:t>the</w:t>
      </w:r>
      <w:r w:rsidR="00B006DB">
        <w:rPr>
          <w:rFonts w:cstheme="minorHAnsi"/>
        </w:rPr>
        <w:t xml:space="preserve"> use of playing cards after the French Revolution</w:t>
      </w:r>
      <w:r w:rsidR="00393FF0">
        <w:rPr>
          <w:rFonts w:cstheme="minorHAnsi"/>
        </w:rPr>
        <w:t xml:space="preserve"> as a way</w:t>
      </w:r>
      <w:r w:rsidR="00B006DB">
        <w:rPr>
          <w:rFonts w:cstheme="minorHAnsi"/>
        </w:rPr>
        <w:t xml:space="preserve"> to inventory collections.</w:t>
      </w:r>
      <w:r w:rsidR="00B006DB">
        <w:rPr>
          <w:rStyle w:val="EndnoteReference"/>
          <w:rFonts w:cstheme="minorHAnsi"/>
        </w:rPr>
        <w:endnoteReference w:id="2"/>
      </w:r>
      <w:r w:rsidR="00361E9A">
        <w:rPr>
          <w:rFonts w:cstheme="minorHAnsi"/>
        </w:rPr>
        <w:t xml:space="preserve"> Cataloging has historically been a field where practitioners </w:t>
      </w:r>
      <w:r w:rsidR="00DB2BD9">
        <w:rPr>
          <w:rFonts w:cstheme="minorHAnsi"/>
        </w:rPr>
        <w:t xml:space="preserve">have </w:t>
      </w:r>
      <w:r w:rsidR="00361E9A">
        <w:rPr>
          <w:rFonts w:cstheme="minorHAnsi"/>
        </w:rPr>
        <w:t>adopt</w:t>
      </w:r>
      <w:r w:rsidR="00DB2BD9">
        <w:rPr>
          <w:rFonts w:cstheme="minorHAnsi"/>
        </w:rPr>
        <w:t>ed</w:t>
      </w:r>
      <w:r w:rsidR="00361E9A">
        <w:rPr>
          <w:rFonts w:cstheme="minorHAnsi"/>
        </w:rPr>
        <w:t xml:space="preserve"> innovations</w:t>
      </w:r>
      <w:r w:rsidR="00A41E28">
        <w:rPr>
          <w:rFonts w:cstheme="minorHAnsi"/>
        </w:rPr>
        <w:t xml:space="preserve">, </w:t>
      </w:r>
      <w:r w:rsidR="00DB2BD9">
        <w:rPr>
          <w:rFonts w:cstheme="minorHAnsi"/>
        </w:rPr>
        <w:t xml:space="preserve">adapting them for </w:t>
      </w:r>
      <w:r w:rsidR="006240F8">
        <w:rPr>
          <w:rFonts w:cstheme="minorHAnsi"/>
        </w:rPr>
        <w:t>local practice</w:t>
      </w:r>
      <w:r w:rsidR="00DB2BD9">
        <w:rPr>
          <w:rFonts w:cstheme="minorHAnsi"/>
        </w:rPr>
        <w:t>s</w:t>
      </w:r>
      <w:r w:rsidR="00A41E28">
        <w:rPr>
          <w:rFonts w:cstheme="minorHAnsi"/>
        </w:rPr>
        <w:t xml:space="preserve"> to </w:t>
      </w:r>
      <w:r w:rsidR="006240F8">
        <w:rPr>
          <w:rFonts w:cstheme="minorHAnsi"/>
        </w:rPr>
        <w:t>support patron needs</w:t>
      </w:r>
      <w:r w:rsidR="00361E9A">
        <w:rPr>
          <w:rFonts w:cstheme="minorHAnsi"/>
        </w:rPr>
        <w:t>.</w:t>
      </w:r>
      <w:r w:rsidR="006240F8">
        <w:rPr>
          <w:rFonts w:cstheme="minorHAnsi"/>
        </w:rPr>
        <w:t xml:space="preserve"> </w:t>
      </w:r>
      <w:r w:rsidR="008E5DBF">
        <w:rPr>
          <w:rFonts w:cstheme="minorHAnsi"/>
        </w:rPr>
        <w:t>An example of this is</w:t>
      </w:r>
      <w:r w:rsidR="006240F8">
        <w:rPr>
          <w:rFonts w:cstheme="minorHAnsi"/>
        </w:rPr>
        <w:t xml:space="preserve"> </w:t>
      </w:r>
      <w:r w:rsidR="00361E9A">
        <w:rPr>
          <w:rFonts w:cstheme="minorHAnsi"/>
        </w:rPr>
        <w:t xml:space="preserve">French catalogers </w:t>
      </w:r>
      <w:r w:rsidR="00763E15">
        <w:rPr>
          <w:rFonts w:cstheme="minorHAnsi"/>
        </w:rPr>
        <w:t xml:space="preserve">who </w:t>
      </w:r>
      <w:r w:rsidR="00361E9A">
        <w:rPr>
          <w:rFonts w:cstheme="minorHAnsi"/>
        </w:rPr>
        <w:t>created loc</w:t>
      </w:r>
      <w:r w:rsidR="00B746BB">
        <w:rPr>
          <w:rFonts w:cstheme="minorHAnsi"/>
        </w:rPr>
        <w:t>al subject headings based on</w:t>
      </w:r>
      <w:r w:rsidR="00361E9A">
        <w:rPr>
          <w:rFonts w:cstheme="minorHAnsi"/>
        </w:rPr>
        <w:t xml:space="preserve"> national standards until the </w:t>
      </w:r>
      <w:r w:rsidR="00B746BB">
        <w:rPr>
          <w:rFonts w:cstheme="minorHAnsi"/>
        </w:rPr>
        <w:t xml:space="preserve">1970s and </w:t>
      </w:r>
      <w:r w:rsidR="00361E9A">
        <w:rPr>
          <w:rFonts w:cstheme="minorHAnsi"/>
        </w:rPr>
        <w:t>1980s.</w:t>
      </w:r>
      <w:r w:rsidR="006431CB">
        <w:rPr>
          <w:rFonts w:cstheme="minorHAnsi"/>
        </w:rPr>
        <w:t xml:space="preserve"> </w:t>
      </w:r>
      <w:r w:rsidR="00A41E28">
        <w:rPr>
          <w:rFonts w:cstheme="minorHAnsi"/>
        </w:rPr>
        <w:t>According to this practice, e</w:t>
      </w:r>
      <w:r w:rsidR="00361E9A">
        <w:rPr>
          <w:rFonts w:cstheme="minorHAnsi"/>
        </w:rPr>
        <w:t xml:space="preserve">ach heading </w:t>
      </w:r>
      <w:r w:rsidR="00A41E28">
        <w:rPr>
          <w:rFonts w:cstheme="minorHAnsi"/>
        </w:rPr>
        <w:t>was created locally according to rules set forth by the national standards body</w:t>
      </w:r>
      <w:r w:rsidR="00DB2BD9">
        <w:rPr>
          <w:rFonts w:cstheme="minorHAnsi"/>
        </w:rPr>
        <w:t>;</w:t>
      </w:r>
      <w:r w:rsidR="00763E15">
        <w:rPr>
          <w:rFonts w:cstheme="minorHAnsi"/>
        </w:rPr>
        <w:t xml:space="preserve"> </w:t>
      </w:r>
      <w:r w:rsidR="00A41E28">
        <w:rPr>
          <w:rFonts w:cstheme="minorHAnsi"/>
        </w:rPr>
        <w:t xml:space="preserve">despite being based on the same set of rules, </w:t>
      </w:r>
      <w:r w:rsidR="00361E9A">
        <w:rPr>
          <w:rFonts w:cstheme="minorHAnsi"/>
        </w:rPr>
        <w:t xml:space="preserve">a lack of overarching uniformity in the headings </w:t>
      </w:r>
      <w:r w:rsidR="00A41E28">
        <w:rPr>
          <w:rFonts w:cstheme="minorHAnsi"/>
        </w:rPr>
        <w:t>existed as a result. This</w:t>
      </w:r>
      <w:r w:rsidR="00361E9A">
        <w:rPr>
          <w:rFonts w:cstheme="minorHAnsi"/>
        </w:rPr>
        <w:t xml:space="preserve"> lack of uniformity would necessarily slow the process of sharing records</w:t>
      </w:r>
      <w:r w:rsidR="006240F8">
        <w:rPr>
          <w:rFonts w:cstheme="minorHAnsi"/>
        </w:rPr>
        <w:t>, but was a satis</w:t>
      </w:r>
      <w:r w:rsidR="00DB2BD9">
        <w:rPr>
          <w:rFonts w:cstheme="minorHAnsi"/>
        </w:rPr>
        <w:t>factory</w:t>
      </w:r>
      <w:r w:rsidR="00A154B8">
        <w:rPr>
          <w:rFonts w:cstheme="minorHAnsi"/>
        </w:rPr>
        <w:t xml:space="preserve"> practice until an increase in the</w:t>
      </w:r>
      <w:r w:rsidR="006240F8">
        <w:rPr>
          <w:rFonts w:cstheme="minorHAnsi"/>
        </w:rPr>
        <w:t xml:space="preserve"> availability of computing power</w:t>
      </w:r>
      <w:r w:rsidR="00A41E28">
        <w:rPr>
          <w:rFonts w:cstheme="minorHAnsi"/>
        </w:rPr>
        <w:t>.</w:t>
      </w:r>
      <w:r w:rsidR="006240F8">
        <w:rPr>
          <w:rStyle w:val="EndnoteReference"/>
          <w:rFonts w:cstheme="minorHAnsi"/>
        </w:rPr>
        <w:endnoteReference w:id="3"/>
      </w:r>
      <w:r w:rsidR="00A41E28">
        <w:rPr>
          <w:rFonts w:cstheme="minorHAnsi"/>
        </w:rPr>
        <w:t xml:space="preserve"> </w:t>
      </w:r>
      <w:r w:rsidR="008E5DBF">
        <w:rPr>
          <w:rFonts w:cstheme="minorHAnsi"/>
        </w:rPr>
        <w:t xml:space="preserve">Anecdotally, librarians </w:t>
      </w:r>
      <w:r w:rsidR="00A41E28">
        <w:rPr>
          <w:rFonts w:cstheme="minorHAnsi"/>
        </w:rPr>
        <w:t xml:space="preserve">who currently create records in digital repositories </w:t>
      </w:r>
      <w:r w:rsidR="008E5DBF">
        <w:rPr>
          <w:rFonts w:cstheme="minorHAnsi"/>
        </w:rPr>
        <w:t xml:space="preserve">enjoy their work in part because they actively make decisions </w:t>
      </w:r>
      <w:r w:rsidR="00A41E28">
        <w:rPr>
          <w:rFonts w:cstheme="minorHAnsi"/>
        </w:rPr>
        <w:t>affecting</w:t>
      </w:r>
      <w:r w:rsidR="008E5DBF">
        <w:rPr>
          <w:rFonts w:cstheme="minorHAnsi"/>
        </w:rPr>
        <w:t xml:space="preserve"> local practice</w:t>
      </w:r>
      <w:r w:rsidR="00A41E28">
        <w:rPr>
          <w:rFonts w:cstheme="minorHAnsi"/>
        </w:rPr>
        <w:t xml:space="preserve">; they oversee innovation. </w:t>
      </w:r>
      <w:r w:rsidR="00763E15">
        <w:rPr>
          <w:rFonts w:cstheme="minorHAnsi"/>
        </w:rPr>
        <w:t>Until the point when records</w:t>
      </w:r>
      <w:r w:rsidR="008E5DBF">
        <w:rPr>
          <w:rFonts w:cstheme="minorHAnsi"/>
        </w:rPr>
        <w:t xml:space="preserve"> were shared in North America,</w:t>
      </w:r>
      <w:r w:rsidR="00763E15">
        <w:rPr>
          <w:rFonts w:cstheme="minorHAnsi"/>
        </w:rPr>
        <w:t xml:space="preserve"> innovations in</w:t>
      </w:r>
      <w:r w:rsidR="00DB2BD9">
        <w:rPr>
          <w:rFonts w:cstheme="minorHAnsi"/>
        </w:rPr>
        <w:t xml:space="preserve"> the application of</w:t>
      </w:r>
      <w:r w:rsidR="00763E15">
        <w:rPr>
          <w:rFonts w:cstheme="minorHAnsi"/>
        </w:rPr>
        <w:t xml:space="preserve"> cataloging codes were also easily accepted</w:t>
      </w:r>
      <w:r w:rsidR="008E5DBF">
        <w:rPr>
          <w:rFonts w:cstheme="minorHAnsi"/>
        </w:rPr>
        <w:t xml:space="preserve"> because libraries could adopt or not as they saw fit</w:t>
      </w:r>
      <w:r w:rsidR="00702847">
        <w:rPr>
          <w:rFonts w:cstheme="minorHAnsi"/>
        </w:rPr>
        <w:t>,</w:t>
      </w:r>
      <w:r w:rsidR="008E5DBF">
        <w:rPr>
          <w:rFonts w:cstheme="minorHAnsi"/>
        </w:rPr>
        <w:t xml:space="preserve"> without repercussions</w:t>
      </w:r>
      <w:r w:rsidR="00763E15">
        <w:rPr>
          <w:rFonts w:cstheme="minorHAnsi"/>
        </w:rPr>
        <w:t>.</w:t>
      </w:r>
      <w:r w:rsidR="00763E15">
        <w:rPr>
          <w:rStyle w:val="EndnoteReference"/>
          <w:rFonts w:cstheme="minorHAnsi"/>
        </w:rPr>
        <w:endnoteReference w:id="4"/>
      </w:r>
    </w:p>
    <w:p w:rsidR="00B006DB" w:rsidRDefault="008E5DBF" w:rsidP="00787714">
      <w:pPr>
        <w:spacing w:line="480" w:lineRule="auto"/>
        <w:ind w:firstLine="567"/>
      </w:pPr>
      <w:r>
        <w:t>In the current shared</w:t>
      </w:r>
      <w:r w:rsidR="001730AE">
        <w:t xml:space="preserve"> technological environment, the </w:t>
      </w:r>
      <w:r w:rsidR="00B006DB">
        <w:t xml:space="preserve">need </w:t>
      </w:r>
      <w:r w:rsidR="00A41E28">
        <w:t>to connect</w:t>
      </w:r>
      <w:r w:rsidR="002613B7">
        <w:t xml:space="preserve"> libraries to each other and to the outside world</w:t>
      </w:r>
      <w:r w:rsidR="00B006DB">
        <w:t xml:space="preserve"> is </w:t>
      </w:r>
      <w:r w:rsidR="001113A3">
        <w:t>increasing</w:t>
      </w:r>
      <w:r w:rsidR="00B006DB">
        <w:t>. In cataloging</w:t>
      </w:r>
      <w:r w:rsidR="007D71E0">
        <w:t xml:space="preserve"> (throughout this paper, the profession of cataloging will be written with a lower-case </w:t>
      </w:r>
      <w:r w:rsidR="007D71E0" w:rsidRPr="007D71E0">
        <w:rPr>
          <w:i/>
        </w:rPr>
        <w:t>c</w:t>
      </w:r>
      <w:r w:rsidR="007D71E0">
        <w:t xml:space="preserve">, differentiating it from the course, which will be written with an upper case </w:t>
      </w:r>
      <w:r w:rsidR="007D71E0" w:rsidRPr="007D71E0">
        <w:rPr>
          <w:i/>
        </w:rPr>
        <w:t>C</w:t>
      </w:r>
      <w:r w:rsidR="007D71E0">
        <w:t>)</w:t>
      </w:r>
      <w:r w:rsidR="00B006DB">
        <w:t xml:space="preserve">, new practices </w:t>
      </w:r>
      <w:r w:rsidR="00DB2BD9">
        <w:t xml:space="preserve">and systems </w:t>
      </w:r>
      <w:r w:rsidR="00B006DB">
        <w:t xml:space="preserve">will change the way that </w:t>
      </w:r>
      <w:r w:rsidR="00A41E28">
        <w:t xml:space="preserve">library </w:t>
      </w:r>
      <w:r w:rsidR="00B006DB">
        <w:t xml:space="preserve">metadata is created, stored, and made available, modifying in some respects the foundations upon which the modern library is </w:t>
      </w:r>
      <w:r w:rsidR="00B006DB">
        <w:lastRenderedPageBreak/>
        <w:t xml:space="preserve">constructed. </w:t>
      </w:r>
      <w:r w:rsidR="00DB2BD9">
        <w:t>Changes to the cataloging code</w:t>
      </w:r>
      <w:r w:rsidR="00B006DB">
        <w:t xml:space="preserve">, the proposed changes to the way bibliographic information is housed, and the advent of a robust </w:t>
      </w:r>
      <w:r w:rsidR="00DB2BD9">
        <w:t>linked data community represent innovations being considered for adoption</w:t>
      </w:r>
      <w:r w:rsidR="006A4C5A">
        <w:t xml:space="preserve"> by </w:t>
      </w:r>
      <w:r w:rsidR="004007A5">
        <w:t xml:space="preserve">the library community. If adopted, they represent </w:t>
      </w:r>
      <w:r w:rsidR="00B006DB">
        <w:t>new practices that will have to be navigated by cataloging professionals.</w:t>
      </w:r>
      <w:r w:rsidR="00DB2BD9">
        <w:t xml:space="preserve"> The</w:t>
      </w:r>
      <w:r w:rsidR="00A41E28">
        <w:t>se</w:t>
      </w:r>
      <w:r w:rsidR="00DB2BD9">
        <w:t xml:space="preserve"> innovations challenge the way librarians will think about data and metadata, and have the potential to be much more difficult to implement within the library social system than innovations like the ones adopted by individuals or small groups of individuals in the examples above. </w:t>
      </w:r>
      <w:r w:rsidR="00B006DB" w:rsidRPr="00DC1BEC">
        <w:t>“Getting a new idea adopted, even when it has obvious advantages, is difficult. Many innovations require a lengthy period of many years from the time when they become available to the ti</w:t>
      </w:r>
      <w:r w:rsidR="00B006DB">
        <w:t>m</w:t>
      </w:r>
      <w:r w:rsidR="00B006DB" w:rsidRPr="00DC1BEC">
        <w:t>e when they are widely adopted.</w:t>
      </w:r>
      <w:r w:rsidR="00B006DB">
        <w:t>”</w:t>
      </w:r>
      <w:r w:rsidR="00B006DB">
        <w:rPr>
          <w:rStyle w:val="EndnoteReference"/>
        </w:rPr>
        <w:endnoteReference w:id="5"/>
      </w:r>
      <w:r w:rsidR="00B006DB">
        <w:t xml:space="preserve"> </w:t>
      </w:r>
      <w:r w:rsidR="00DB2BD9">
        <w:t>Already with the implementation of RDA, as with the implementation of AACR2, additional time has been accorded for libraries to begin to work through details of implementation.</w:t>
      </w:r>
      <w:r w:rsidR="00C87988">
        <w:t xml:space="preserve"> Yet, for the </w:t>
      </w:r>
      <w:r w:rsidR="00A41E28">
        <w:t xml:space="preserve">library </w:t>
      </w:r>
      <w:r w:rsidR="00C87988">
        <w:t>data-sharing model to continue to work, it is clear that libraries must continue to use the same standards and rules, and that these standards and rules will have to advance with the times.</w:t>
      </w:r>
    </w:p>
    <w:p w:rsidR="001113A3" w:rsidRDefault="00B006DB" w:rsidP="001113A3">
      <w:pPr>
        <w:spacing w:line="480" w:lineRule="auto"/>
        <w:ind w:firstLine="567"/>
      </w:pPr>
      <w:r>
        <w:t>Innovations in</w:t>
      </w:r>
      <w:r w:rsidR="007B398C">
        <w:t xml:space="preserve"> library and information science education have</w:t>
      </w:r>
      <w:r w:rsidR="00C87988">
        <w:t xml:space="preserve"> likewise </w:t>
      </w:r>
      <w:r w:rsidR="007B398C">
        <w:t xml:space="preserve">kept pace with the times. </w:t>
      </w:r>
      <w:r w:rsidR="002C1D9D">
        <w:t xml:space="preserve">Nontraditional methods of </w:t>
      </w:r>
      <w:r w:rsidR="001113A3">
        <w:t xml:space="preserve">course </w:t>
      </w:r>
      <w:r w:rsidR="002C1D9D">
        <w:t xml:space="preserve">delivery were perhaps one of the most important changes to </w:t>
      </w:r>
      <w:r w:rsidR="007D71E0">
        <w:rPr>
          <w:rFonts w:cstheme="minorHAnsi"/>
        </w:rPr>
        <w:t xml:space="preserve">Library and Information Science (LIS) </w:t>
      </w:r>
      <w:r w:rsidR="004007A5">
        <w:t>instruction</w:t>
      </w:r>
      <w:r w:rsidR="002C1D9D">
        <w:t xml:space="preserve"> in recent years. </w:t>
      </w:r>
      <w:r w:rsidR="00BF3D41">
        <w:t>Preparations for moving LIS courses</w:t>
      </w:r>
      <w:r w:rsidR="007B398C">
        <w:t xml:space="preserve"> </w:t>
      </w:r>
      <w:r w:rsidR="002C1D9D">
        <w:t>online</w:t>
      </w:r>
      <w:r w:rsidR="007B398C">
        <w:t xml:space="preserve"> began as </w:t>
      </w:r>
      <w:r w:rsidR="00BF3D41">
        <w:t>early as 1995</w:t>
      </w:r>
      <w:r w:rsidR="007B398C">
        <w:t xml:space="preserve"> at the University of </w:t>
      </w:r>
      <w:r w:rsidR="00F04579">
        <w:t>Missouri</w:t>
      </w:r>
      <w:r w:rsidR="00BF3D41">
        <w:t>, with the first asynchronous class</w:t>
      </w:r>
      <w:r w:rsidR="002C1D9D">
        <w:t xml:space="preserve">, </w:t>
      </w:r>
      <w:r w:rsidR="001113A3">
        <w:t xml:space="preserve">ISLT 7334, </w:t>
      </w:r>
      <w:r w:rsidR="002C1D9D" w:rsidRPr="002C1D9D">
        <w:t>Library Information Systems</w:t>
      </w:r>
      <w:r w:rsidR="001113A3">
        <w:t xml:space="preserve">, </w:t>
      </w:r>
      <w:r w:rsidR="00BF3D41">
        <w:t xml:space="preserve">going </w:t>
      </w:r>
      <w:r w:rsidR="002C1D9D">
        <w:t xml:space="preserve">fully </w:t>
      </w:r>
      <w:r w:rsidR="00BF3D41">
        <w:t>online in January 1997</w:t>
      </w:r>
      <w:r w:rsidR="007B398C">
        <w:t xml:space="preserve">. </w:t>
      </w:r>
      <w:r w:rsidR="00BF3D41">
        <w:t>That course was not only the first course in LIS to go online, but also was the first wholly online course at the entire University of Missouri</w:t>
      </w:r>
      <w:r w:rsidR="00BF3D41">
        <w:rPr>
          <w:rStyle w:val="EndnoteReference"/>
        </w:rPr>
        <w:endnoteReference w:id="6"/>
      </w:r>
      <w:r w:rsidR="00BF3D41">
        <w:t xml:space="preserve">. </w:t>
      </w:r>
      <w:r w:rsidR="002C1D9D">
        <w:t>Since that time, many courses, including Cataloging, have consistently been offered online</w:t>
      </w:r>
      <w:r w:rsidR="000456C7">
        <w:t xml:space="preserve"> both through local programs and instructional consortia like the Web-Based Information Science Education (WISE) consortium</w:t>
      </w:r>
      <w:r w:rsidR="001113A3">
        <w:t xml:space="preserve"> (</w:t>
      </w:r>
      <w:r w:rsidR="001113A3" w:rsidRPr="001113A3">
        <w:t>http://www.wiseeducation.org/</w:t>
      </w:r>
      <w:r w:rsidR="001113A3">
        <w:t>)</w:t>
      </w:r>
      <w:r w:rsidR="002C1D9D">
        <w:t>. T</w:t>
      </w:r>
      <w:r w:rsidR="007B398C">
        <w:t>he WISE consortium has permitted online courses to be creatively offered and shared across scho</w:t>
      </w:r>
      <w:r w:rsidR="000456C7">
        <w:t>ols to the benefit of students, and Canadian schools involved in LIS instruction have also expressed a willingness to work together to offer courses online.</w:t>
      </w:r>
      <w:r w:rsidR="000456C7">
        <w:rPr>
          <w:rStyle w:val="EndnoteReference"/>
        </w:rPr>
        <w:endnoteReference w:id="7"/>
      </w:r>
      <w:r w:rsidR="000456C7">
        <w:t xml:space="preserve"> </w:t>
      </w:r>
      <w:r w:rsidR="00732199">
        <w:t xml:space="preserve">For </w:t>
      </w:r>
      <w:r w:rsidR="00C87988">
        <w:t xml:space="preserve">some </w:t>
      </w:r>
      <w:r w:rsidR="00732199">
        <w:lastRenderedPageBreak/>
        <w:t xml:space="preserve">instructors, </w:t>
      </w:r>
      <w:r w:rsidR="007B398C">
        <w:t xml:space="preserve">choosing to teach online may be a </w:t>
      </w:r>
      <w:r w:rsidR="00732199">
        <w:t xml:space="preserve">matter of personal preference, as face-to-face </w:t>
      </w:r>
      <w:r w:rsidR="00F55419">
        <w:t>classes</w:t>
      </w:r>
      <w:r w:rsidR="00732199">
        <w:t xml:space="preserve"> with students may be </w:t>
      </w:r>
      <w:r w:rsidR="00C52F6F">
        <w:t>more rewarding</w:t>
      </w:r>
      <w:r w:rsidR="00C87988">
        <w:t xml:space="preserve"> for some, while online courses may be better for others</w:t>
      </w:r>
      <w:r w:rsidR="00732199">
        <w:t xml:space="preserve">. </w:t>
      </w:r>
      <w:r w:rsidR="00591D12">
        <w:t>Students who do not have geographic barriers may prefer face-to-</w:t>
      </w:r>
      <w:r w:rsidR="00301BC8">
        <w:t>face sections of Cataloging</w:t>
      </w:r>
      <w:r w:rsidR="00C87988">
        <w:t>, but busier students might prefer being able to attend class from home</w:t>
      </w:r>
      <w:r w:rsidR="00301BC8">
        <w:t>. This</w:t>
      </w:r>
      <w:r w:rsidR="00591D12">
        <w:t xml:space="preserve"> </w:t>
      </w:r>
      <w:r w:rsidR="001113A3">
        <w:t xml:space="preserve">special issue of </w:t>
      </w:r>
      <w:r w:rsidR="001113A3" w:rsidRPr="001113A3">
        <w:rPr>
          <w:i/>
        </w:rPr>
        <w:t>Cataloging and Classification Quarterly</w:t>
      </w:r>
      <w:r w:rsidR="001113A3">
        <w:t xml:space="preserve"> on online education for Cataloging implies </w:t>
      </w:r>
      <w:r w:rsidR="00C52F6F">
        <w:t>t</w:t>
      </w:r>
      <w:r w:rsidR="00A154B8">
        <w:t>hat, despite drawbacks</w:t>
      </w:r>
      <w:r w:rsidR="00C52F6F">
        <w:t>, the</w:t>
      </w:r>
      <w:r w:rsidR="001113A3">
        <w:t xml:space="preserve"> online provision of Cataloging</w:t>
      </w:r>
      <w:r w:rsidR="00C52F6F">
        <w:t xml:space="preserve"> is </w:t>
      </w:r>
      <w:r w:rsidR="001113A3">
        <w:t>a mature approach to instruction.</w:t>
      </w:r>
      <w:r w:rsidR="00301BC8">
        <w:t xml:space="preserve"> Explicit criticism of the online model in</w:t>
      </w:r>
      <w:r w:rsidR="00A154B8">
        <w:t xml:space="preserve"> relation</w:t>
      </w:r>
      <w:r w:rsidR="00301BC8">
        <w:t xml:space="preserve"> </w:t>
      </w:r>
      <w:r w:rsidR="00A41E28">
        <w:t xml:space="preserve">to </w:t>
      </w:r>
      <w:r w:rsidR="00301BC8">
        <w:t>the Cataloging context is left to other</w:t>
      </w:r>
      <w:r w:rsidR="00A154B8">
        <w:t xml:space="preserve"> article</w:t>
      </w:r>
      <w:r w:rsidR="00301BC8">
        <w:t>s in this issue.</w:t>
      </w:r>
    </w:p>
    <w:p w:rsidR="00FB1BDB" w:rsidRPr="00FB1BDB" w:rsidRDefault="004007A5" w:rsidP="00FB1BDB">
      <w:pPr>
        <w:spacing w:line="480" w:lineRule="auto"/>
        <w:ind w:firstLine="567"/>
      </w:pPr>
      <w:r w:rsidRPr="00760665">
        <w:rPr>
          <w:rFonts w:cstheme="minorHAnsi"/>
        </w:rPr>
        <w:t>More than any other course taught in library schools today, Catal</w:t>
      </w:r>
      <w:r>
        <w:rPr>
          <w:rFonts w:cstheme="minorHAnsi"/>
        </w:rPr>
        <w:t>oging is at a pivotal juncture. Changes affecting p</w:t>
      </w:r>
      <w:r w:rsidR="00C87988">
        <w:rPr>
          <w:rFonts w:cstheme="minorHAnsi"/>
        </w:rPr>
        <w:t xml:space="preserve">rofessional cataloging practice, as noted above, </w:t>
      </w:r>
      <w:r>
        <w:rPr>
          <w:rFonts w:cstheme="minorHAnsi"/>
        </w:rPr>
        <w:t xml:space="preserve">will in turn affect instruction. </w:t>
      </w:r>
      <w:r w:rsidR="00C87988">
        <w:rPr>
          <w:rFonts w:cstheme="minorHAnsi"/>
        </w:rPr>
        <w:t>F</w:t>
      </w:r>
      <w:r w:rsidRPr="00760665">
        <w:rPr>
          <w:rFonts w:cstheme="minorHAnsi"/>
        </w:rPr>
        <w:t>undam</w:t>
      </w:r>
      <w:r>
        <w:rPr>
          <w:rFonts w:cstheme="minorHAnsi"/>
        </w:rPr>
        <w:t>enta</w:t>
      </w:r>
      <w:r w:rsidR="00A41E28">
        <w:rPr>
          <w:rFonts w:cstheme="minorHAnsi"/>
        </w:rPr>
        <w:t xml:space="preserve">l changes in the profession as well as changes in technologies </w:t>
      </w:r>
      <w:r w:rsidRPr="00760665">
        <w:rPr>
          <w:rFonts w:cstheme="minorHAnsi"/>
        </w:rPr>
        <w:t xml:space="preserve">must be </w:t>
      </w:r>
      <w:r>
        <w:rPr>
          <w:rFonts w:cstheme="minorHAnsi"/>
        </w:rPr>
        <w:t>taken int</w:t>
      </w:r>
      <w:r w:rsidR="00A41E28">
        <w:rPr>
          <w:rFonts w:cstheme="minorHAnsi"/>
        </w:rPr>
        <w:t>o account when educating</w:t>
      </w:r>
      <w:r>
        <w:rPr>
          <w:rFonts w:cstheme="minorHAnsi"/>
        </w:rPr>
        <w:t xml:space="preserve"> future professionals. The Cataloging curriculum must be both responsive to the professional environment in which students will work while being robust enough to meet present and future needs of students. The balance between practice and theory is delicate, </w:t>
      </w:r>
      <w:r w:rsidR="007F2BC5">
        <w:rPr>
          <w:rFonts w:cstheme="minorHAnsi"/>
        </w:rPr>
        <w:t>and should be revisited</w:t>
      </w:r>
      <w:r>
        <w:rPr>
          <w:rFonts w:cstheme="minorHAnsi"/>
        </w:rPr>
        <w:t xml:space="preserve"> in this time of change. </w:t>
      </w:r>
      <w:r w:rsidR="007F2BC5">
        <w:rPr>
          <w:rFonts w:cstheme="minorHAnsi"/>
        </w:rPr>
        <w:t>As innovations are considered in the professional realm, there is an interest in reflecting concurrently on practice.</w:t>
      </w:r>
      <w:r w:rsidR="007F2BC5">
        <w:rPr>
          <w:rStyle w:val="EndnoteReference"/>
          <w:rFonts w:cstheme="minorHAnsi"/>
        </w:rPr>
        <w:endnoteReference w:id="8"/>
      </w:r>
      <w:r w:rsidR="007F2BC5">
        <w:rPr>
          <w:rFonts w:cstheme="minorHAnsi"/>
        </w:rPr>
        <w:t xml:space="preserve"> </w:t>
      </w:r>
      <w:r w:rsidR="00A41E28">
        <w:rPr>
          <w:rFonts w:cstheme="minorHAnsi"/>
        </w:rPr>
        <w:t>The Cataloging curriculum at the University of Missouri has been examined recently in light of cataloging innovations affecting the profession as a whole</w:t>
      </w:r>
      <w:r w:rsidR="00F13D08">
        <w:rPr>
          <w:rFonts w:cstheme="minorHAnsi"/>
        </w:rPr>
        <w:t xml:space="preserve"> with the understanding that</w:t>
      </w:r>
      <w:r w:rsidR="00A41E28">
        <w:rPr>
          <w:rFonts w:cstheme="minorHAnsi"/>
        </w:rPr>
        <w:t xml:space="preserve"> the moment has come to reflect systematically </w:t>
      </w:r>
      <w:r w:rsidRPr="007F2BC5">
        <w:rPr>
          <w:rFonts w:cstheme="minorHAnsi"/>
        </w:rPr>
        <w:t>on the adoption of innovation in the Cataloging curriculum, espec</w:t>
      </w:r>
      <w:r w:rsidR="00A41E28">
        <w:rPr>
          <w:rFonts w:cstheme="minorHAnsi"/>
        </w:rPr>
        <w:t>ially in the online environment</w:t>
      </w:r>
      <w:r w:rsidRPr="007F2BC5">
        <w:rPr>
          <w:rFonts w:cstheme="minorHAnsi"/>
        </w:rPr>
        <w:t xml:space="preserve">. </w:t>
      </w:r>
      <w:r w:rsidR="00FB1BDB" w:rsidRPr="00FB1BDB">
        <w:t>Innovation is important as technolog</w:t>
      </w:r>
      <w:r w:rsidR="00F13D08">
        <w:t xml:space="preserve">ies and expectations evolve, with </w:t>
      </w:r>
      <w:r w:rsidR="00FB1BDB" w:rsidRPr="00FB1BDB">
        <w:t xml:space="preserve">some of the greatest challenges to cataloging librarianship </w:t>
      </w:r>
      <w:r w:rsidR="00F13D08">
        <w:t>possibly now coming</w:t>
      </w:r>
      <w:r w:rsidR="00FB1BDB" w:rsidRPr="00FB1BDB">
        <w:t xml:space="preserve"> from online information resources like Google</w:t>
      </w:r>
      <w:r w:rsidR="00FB1BDB" w:rsidRPr="00FB1BDB">
        <w:rPr>
          <w:rStyle w:val="EndnoteReference"/>
        </w:rPr>
        <w:endnoteReference w:id="9"/>
      </w:r>
      <w:r w:rsidR="00FB1BDB" w:rsidRPr="00FB1BDB">
        <w:t>. Personal and organizational change have been studied by researchers throughout the 20</w:t>
      </w:r>
      <w:r w:rsidR="00FB1BDB" w:rsidRPr="00FB1BDB">
        <w:rPr>
          <w:vertAlign w:val="superscript"/>
        </w:rPr>
        <w:t>th</w:t>
      </w:r>
      <w:r w:rsidR="00FB1BDB" w:rsidRPr="00FB1BDB">
        <w:t xml:space="preserve"> century, and insights gained through this body of research can be applied to the situation affecting cataloging librarianship and the online provisi</w:t>
      </w:r>
      <w:r w:rsidR="00F13D08">
        <w:t>on of Cataloging instruction. I</w:t>
      </w:r>
      <w:r w:rsidR="00FB1BDB" w:rsidRPr="00FB1BDB">
        <w:t xml:space="preserve">n this time of </w:t>
      </w:r>
      <w:r w:rsidR="00F13D08">
        <w:t>innovation in cataloging librarianship</w:t>
      </w:r>
      <w:r w:rsidR="00FB1BDB" w:rsidRPr="00FB1BDB">
        <w:t>, reconsidering the challenges and the goals is essential. The current study aims</w:t>
      </w:r>
      <w:r w:rsidR="00F13D08">
        <w:t xml:space="preserve"> first</w:t>
      </w:r>
      <w:r w:rsidR="00FB1BDB" w:rsidRPr="00FB1BDB">
        <w:t xml:space="preserve"> to </w:t>
      </w:r>
      <w:r w:rsidR="00F13D08">
        <w:t>situate</w:t>
      </w:r>
      <w:r w:rsidR="00FB1BDB" w:rsidRPr="00FB1BDB">
        <w:t xml:space="preserve"> </w:t>
      </w:r>
      <w:r w:rsidR="00F13D08">
        <w:t xml:space="preserve">in a general way </w:t>
      </w:r>
      <w:r w:rsidR="00FB1BDB" w:rsidRPr="00FB1BDB">
        <w:t xml:space="preserve">the state of Cataloging </w:t>
      </w:r>
      <w:r w:rsidR="00FB1BDB" w:rsidRPr="00FB1BDB">
        <w:lastRenderedPageBreak/>
        <w:t>education as it relates to the innovation in professional aspects of the field. Roger’s Diffusion of Innovation framework will be used as a way of framing change</w:t>
      </w:r>
      <w:r w:rsidR="00F13D08">
        <w:t xml:space="preserve">s to professional librarianship. The </w:t>
      </w:r>
      <w:r w:rsidR="00FB1BDB" w:rsidRPr="00FB1BDB">
        <w:t>case of Cataloging education at the University of</w:t>
      </w:r>
      <w:r w:rsidR="00812F53">
        <w:t xml:space="preserve"> Missouri</w:t>
      </w:r>
      <w:r w:rsidR="00F13D08">
        <w:t xml:space="preserve"> will then be examined with the idea of looking to online education as a way of supporting and promoting innovation in the local curriculum.</w:t>
      </w:r>
      <w:r w:rsidR="00FB1BDB" w:rsidRPr="00FB1BDB">
        <w:t xml:space="preserve"> </w:t>
      </w:r>
      <w:r w:rsidR="00F13D08">
        <w:t>Finally, an appropriately innovative approach to moving some or all of the Cataloging coursework online is proposed and discussed.</w:t>
      </w:r>
    </w:p>
    <w:p w:rsidR="00B006DB" w:rsidRPr="00B006DB" w:rsidRDefault="00B006DB" w:rsidP="00787714">
      <w:pPr>
        <w:spacing w:line="480" w:lineRule="auto"/>
        <w:rPr>
          <w:rFonts w:cstheme="minorHAnsi"/>
          <w:color w:val="5F497A" w:themeColor="accent4" w:themeShade="BF"/>
        </w:rPr>
      </w:pPr>
    </w:p>
    <w:p w:rsidR="00103901" w:rsidRPr="00333EEC" w:rsidRDefault="00BA7F70" w:rsidP="00787714">
      <w:pPr>
        <w:spacing w:line="480" w:lineRule="auto"/>
        <w:jc w:val="center"/>
        <w:rPr>
          <w:rFonts w:cstheme="minorHAnsi"/>
          <w:b/>
          <w:i/>
        </w:rPr>
      </w:pPr>
      <w:r w:rsidRPr="00333EEC">
        <w:rPr>
          <w:rFonts w:cstheme="minorHAnsi"/>
          <w:b/>
          <w:i/>
        </w:rPr>
        <w:t>DIFFUSION OF INNOVATIONS</w:t>
      </w:r>
    </w:p>
    <w:p w:rsidR="00345503" w:rsidRDefault="007F2BC5" w:rsidP="00787714">
      <w:pPr>
        <w:spacing w:line="480" w:lineRule="auto"/>
        <w:rPr>
          <w:rFonts w:cstheme="minorHAnsi"/>
        </w:rPr>
      </w:pPr>
      <w:r>
        <w:rPr>
          <w:rFonts w:cstheme="minorHAnsi"/>
        </w:rPr>
        <w:t xml:space="preserve">To begin the study of change in </w:t>
      </w:r>
      <w:r w:rsidR="0037194E">
        <w:rPr>
          <w:rFonts w:cstheme="minorHAnsi"/>
        </w:rPr>
        <w:t>cataloging</w:t>
      </w:r>
      <w:r>
        <w:rPr>
          <w:rFonts w:cstheme="minorHAnsi"/>
        </w:rPr>
        <w:t xml:space="preserve"> education and practice, it is beneficial to </w:t>
      </w:r>
      <w:r w:rsidR="00333EEC">
        <w:rPr>
          <w:rFonts w:cstheme="minorHAnsi"/>
        </w:rPr>
        <w:t>investigate</w:t>
      </w:r>
      <w:r>
        <w:rPr>
          <w:rFonts w:cstheme="minorHAnsi"/>
        </w:rPr>
        <w:t xml:space="preserve"> mechanisms of change. </w:t>
      </w:r>
      <w:r w:rsidR="00B96E30">
        <w:rPr>
          <w:rFonts w:cstheme="minorHAnsi"/>
        </w:rPr>
        <w:t xml:space="preserve">One of the noted </w:t>
      </w:r>
      <w:r w:rsidR="004B532A">
        <w:rPr>
          <w:rFonts w:cstheme="minorHAnsi"/>
        </w:rPr>
        <w:t xml:space="preserve">scholars in the study of change </w:t>
      </w:r>
      <w:r w:rsidR="00B96E30">
        <w:rPr>
          <w:rFonts w:cstheme="minorHAnsi"/>
        </w:rPr>
        <w:t>is Rogers</w:t>
      </w:r>
      <w:r w:rsidR="00345503">
        <w:rPr>
          <w:rFonts w:cstheme="minorHAnsi"/>
        </w:rPr>
        <w:t xml:space="preserve"> (2003)</w:t>
      </w:r>
      <w:r w:rsidR="00B96E30">
        <w:rPr>
          <w:rFonts w:cstheme="minorHAnsi"/>
        </w:rPr>
        <w:t>.</w:t>
      </w:r>
      <w:r w:rsidR="00A154B8">
        <w:rPr>
          <w:rStyle w:val="EndnoteReference"/>
          <w:rFonts w:cstheme="minorHAnsi"/>
        </w:rPr>
        <w:endnoteReference w:id="10"/>
      </w:r>
      <w:r w:rsidR="00B96E30">
        <w:rPr>
          <w:rFonts w:cstheme="minorHAnsi"/>
        </w:rPr>
        <w:t xml:space="preserve"> His </w:t>
      </w:r>
      <w:r w:rsidR="009B0DD5">
        <w:rPr>
          <w:rFonts w:cstheme="minorHAnsi"/>
        </w:rPr>
        <w:t xml:space="preserve">book, </w:t>
      </w:r>
      <w:r w:rsidR="009B0DD5" w:rsidRPr="0037194E">
        <w:rPr>
          <w:rFonts w:cstheme="minorHAnsi"/>
          <w:i/>
        </w:rPr>
        <w:t xml:space="preserve">The </w:t>
      </w:r>
      <w:r w:rsidR="009B0DD5" w:rsidRPr="009B0DD5">
        <w:rPr>
          <w:rFonts w:cstheme="minorHAnsi"/>
          <w:i/>
        </w:rPr>
        <w:t>Diffusion of Innovation</w:t>
      </w:r>
      <w:r w:rsidR="001C2F3D">
        <w:rPr>
          <w:rFonts w:cstheme="minorHAnsi"/>
          <w:i/>
        </w:rPr>
        <w:t>s</w:t>
      </w:r>
      <w:r w:rsidR="009B0DD5">
        <w:rPr>
          <w:rFonts w:cstheme="minorHAnsi"/>
        </w:rPr>
        <w:t>, addresses this topic largely from the point of view of the individual</w:t>
      </w:r>
      <w:r w:rsidR="004007A5">
        <w:rPr>
          <w:rFonts w:cstheme="minorHAnsi"/>
        </w:rPr>
        <w:t>, but organizational change is also addressed</w:t>
      </w:r>
      <w:r w:rsidR="009B0DD5">
        <w:rPr>
          <w:rFonts w:cstheme="minorHAnsi"/>
        </w:rPr>
        <w:t>.</w:t>
      </w:r>
      <w:r w:rsidR="0037194E">
        <w:rPr>
          <w:rStyle w:val="EndnoteReference"/>
          <w:rFonts w:cstheme="minorHAnsi"/>
        </w:rPr>
        <w:endnoteReference w:id="11"/>
      </w:r>
      <w:r w:rsidR="009B0DD5">
        <w:rPr>
          <w:rFonts w:cstheme="minorHAnsi"/>
        </w:rPr>
        <w:t xml:space="preserve"> </w:t>
      </w:r>
      <w:r w:rsidR="004007A5">
        <w:rPr>
          <w:rFonts w:cstheme="minorHAnsi"/>
        </w:rPr>
        <w:t>Rogers</w:t>
      </w:r>
      <w:r w:rsidR="009B0DD5">
        <w:rPr>
          <w:rFonts w:cstheme="minorHAnsi"/>
        </w:rPr>
        <w:t xml:space="preserve"> puts forth a </w:t>
      </w:r>
      <w:r w:rsidR="00B96E30">
        <w:rPr>
          <w:rFonts w:cstheme="minorHAnsi"/>
        </w:rPr>
        <w:t>four-</w:t>
      </w:r>
      <w:r w:rsidR="009B0DD5">
        <w:rPr>
          <w:rFonts w:cstheme="minorHAnsi"/>
        </w:rPr>
        <w:t>part</w:t>
      </w:r>
      <w:r w:rsidR="00F00558">
        <w:rPr>
          <w:rFonts w:cstheme="minorHAnsi"/>
        </w:rPr>
        <w:t xml:space="preserve"> framework addressing</w:t>
      </w:r>
      <w:r w:rsidR="00B96E30">
        <w:rPr>
          <w:rFonts w:cstheme="minorHAnsi"/>
        </w:rPr>
        <w:t xml:space="preserve"> the diffusion (or adoption) of innovation</w:t>
      </w:r>
      <w:r w:rsidR="0037194E">
        <w:rPr>
          <w:rFonts w:cstheme="minorHAnsi"/>
        </w:rPr>
        <w:t>s</w:t>
      </w:r>
      <w:r w:rsidR="00B96E30">
        <w:rPr>
          <w:rFonts w:cstheme="minorHAnsi"/>
        </w:rPr>
        <w:t xml:space="preserve">. The </w:t>
      </w:r>
      <w:r w:rsidR="009B0DD5">
        <w:rPr>
          <w:rFonts w:cstheme="minorHAnsi"/>
        </w:rPr>
        <w:t xml:space="preserve">four </w:t>
      </w:r>
      <w:r w:rsidR="00F00558">
        <w:rPr>
          <w:rFonts w:cstheme="minorHAnsi"/>
        </w:rPr>
        <w:t>elements described</w:t>
      </w:r>
      <w:r w:rsidR="0037194E">
        <w:rPr>
          <w:rFonts w:cstheme="minorHAnsi"/>
        </w:rPr>
        <w:t xml:space="preserve"> in the framework</w:t>
      </w:r>
      <w:r w:rsidR="009B0DD5">
        <w:rPr>
          <w:rFonts w:cstheme="minorHAnsi"/>
        </w:rPr>
        <w:t xml:space="preserve"> are 1) the innovation</w:t>
      </w:r>
      <w:r w:rsidR="0037194E">
        <w:rPr>
          <w:rFonts w:cstheme="minorHAnsi"/>
        </w:rPr>
        <w:t xml:space="preserve"> itself</w:t>
      </w:r>
      <w:r w:rsidR="00B96E30">
        <w:rPr>
          <w:rFonts w:cstheme="minorHAnsi"/>
        </w:rPr>
        <w:t>,</w:t>
      </w:r>
      <w:r w:rsidR="009B0DD5">
        <w:rPr>
          <w:rFonts w:cstheme="minorHAnsi"/>
        </w:rPr>
        <w:t xml:space="preserve"> 2)</w:t>
      </w:r>
      <w:r w:rsidR="00B96E30">
        <w:rPr>
          <w:rFonts w:cstheme="minorHAnsi"/>
        </w:rPr>
        <w:t xml:space="preserve"> </w:t>
      </w:r>
      <w:r w:rsidR="009B0DD5">
        <w:rPr>
          <w:rFonts w:cstheme="minorHAnsi"/>
        </w:rPr>
        <w:t xml:space="preserve">the </w:t>
      </w:r>
      <w:r w:rsidR="00B96E30">
        <w:rPr>
          <w:rFonts w:cstheme="minorHAnsi"/>
        </w:rPr>
        <w:t xml:space="preserve">communication surrounding the innovation, </w:t>
      </w:r>
      <w:r w:rsidR="009B0DD5">
        <w:rPr>
          <w:rFonts w:cstheme="minorHAnsi"/>
        </w:rPr>
        <w:t xml:space="preserve">3) </w:t>
      </w:r>
      <w:r w:rsidR="00B96E30">
        <w:rPr>
          <w:rFonts w:cstheme="minorHAnsi"/>
        </w:rPr>
        <w:t>the time it takes for the diffusion</w:t>
      </w:r>
      <w:r w:rsidR="009B0DD5">
        <w:rPr>
          <w:rFonts w:cstheme="minorHAnsi"/>
        </w:rPr>
        <w:t xml:space="preserve"> of the innovation</w:t>
      </w:r>
      <w:r w:rsidR="00B96E30">
        <w:rPr>
          <w:rFonts w:cstheme="minorHAnsi"/>
        </w:rPr>
        <w:t xml:space="preserve">, and </w:t>
      </w:r>
      <w:r w:rsidR="009B0DD5">
        <w:rPr>
          <w:rFonts w:cstheme="minorHAnsi"/>
        </w:rPr>
        <w:t xml:space="preserve">4) </w:t>
      </w:r>
      <w:r w:rsidR="00B96E30">
        <w:rPr>
          <w:rFonts w:cstheme="minorHAnsi"/>
        </w:rPr>
        <w:t xml:space="preserve">the social system in which the innovation is diffused. </w:t>
      </w:r>
      <w:r w:rsidR="00345503">
        <w:rPr>
          <w:rFonts w:cstheme="minorHAnsi"/>
        </w:rPr>
        <w:t>The</w:t>
      </w:r>
      <w:r w:rsidR="009B0DD5">
        <w:rPr>
          <w:rFonts w:cstheme="minorHAnsi"/>
        </w:rPr>
        <w:t xml:space="preserve"> first element, the</w:t>
      </w:r>
      <w:r w:rsidR="00345503">
        <w:rPr>
          <w:rFonts w:cstheme="minorHAnsi"/>
        </w:rPr>
        <w:t xml:space="preserve"> innovation</w:t>
      </w:r>
      <w:r w:rsidR="00F00558">
        <w:rPr>
          <w:rFonts w:cstheme="minorHAnsi"/>
        </w:rPr>
        <w:t xml:space="preserve">, </w:t>
      </w:r>
      <w:r w:rsidR="00345503">
        <w:rPr>
          <w:rFonts w:cstheme="minorHAnsi"/>
        </w:rPr>
        <w:t>can have a variety of qualities that make it more or less appealing to members of the social system. These qualities are relative advantage, compatibility, c</w:t>
      </w:r>
      <w:r w:rsidR="009B0DD5">
        <w:rPr>
          <w:rFonts w:cstheme="minorHAnsi"/>
        </w:rPr>
        <w:t>omplexity, trialibility, and obse</w:t>
      </w:r>
      <w:r w:rsidR="00345503">
        <w:rPr>
          <w:rFonts w:cstheme="minorHAnsi"/>
        </w:rPr>
        <w:t>rvability.</w:t>
      </w:r>
      <w:r w:rsidR="00F00558">
        <w:rPr>
          <w:rFonts w:cstheme="minorHAnsi"/>
        </w:rPr>
        <w:t xml:space="preserve"> The second element, c</w:t>
      </w:r>
      <w:r w:rsidR="00345503">
        <w:rPr>
          <w:rFonts w:cstheme="minorHAnsi"/>
        </w:rPr>
        <w:t>ommunication</w:t>
      </w:r>
      <w:r w:rsidR="00AB16ED">
        <w:rPr>
          <w:rFonts w:cstheme="minorHAnsi"/>
        </w:rPr>
        <w:t>,</w:t>
      </w:r>
      <w:r w:rsidR="00345503">
        <w:rPr>
          <w:rFonts w:cstheme="minorHAnsi"/>
        </w:rPr>
        <w:t xml:space="preserve"> is a social process where a user shares an innovation with a member of the social system who is not a user.</w:t>
      </w:r>
      <w:r w:rsidR="00AB16ED">
        <w:rPr>
          <w:rFonts w:cstheme="minorHAnsi"/>
        </w:rPr>
        <w:t xml:space="preserve"> The element of time includes the innovation-decision process for both</w:t>
      </w:r>
      <w:r w:rsidR="0050680D">
        <w:rPr>
          <w:rFonts w:cstheme="minorHAnsi"/>
        </w:rPr>
        <w:t xml:space="preserve"> individuals and organizations,</w:t>
      </w:r>
      <w:r w:rsidR="0037194E">
        <w:rPr>
          <w:rFonts w:cstheme="minorHAnsi"/>
        </w:rPr>
        <w:t xml:space="preserve"> </w:t>
      </w:r>
      <w:r w:rsidR="00AB16ED">
        <w:rPr>
          <w:rFonts w:cstheme="minorHAnsi"/>
        </w:rPr>
        <w:t>individual adopter categories, and rates of adoption.</w:t>
      </w:r>
      <w:r w:rsidR="00345503">
        <w:rPr>
          <w:rFonts w:cstheme="minorHAnsi"/>
        </w:rPr>
        <w:t xml:space="preserve"> </w:t>
      </w:r>
      <w:r w:rsidR="00AB16ED">
        <w:rPr>
          <w:rFonts w:cstheme="minorHAnsi"/>
        </w:rPr>
        <w:t xml:space="preserve">Finally, the social system </w:t>
      </w:r>
      <w:r w:rsidR="004007A5">
        <w:rPr>
          <w:rFonts w:cstheme="minorHAnsi"/>
        </w:rPr>
        <w:t xml:space="preserve">element </w:t>
      </w:r>
      <w:r w:rsidR="00AB16ED">
        <w:rPr>
          <w:rFonts w:cstheme="minorHAnsi"/>
        </w:rPr>
        <w:t>include</w:t>
      </w:r>
      <w:r w:rsidR="004007A5">
        <w:rPr>
          <w:rFonts w:cstheme="minorHAnsi"/>
        </w:rPr>
        <w:t>s</w:t>
      </w:r>
      <w:r w:rsidR="00AB16ED">
        <w:rPr>
          <w:rFonts w:cstheme="minorHAnsi"/>
        </w:rPr>
        <w:t xml:space="preserve"> the social structure</w:t>
      </w:r>
      <w:r w:rsidR="004007A5">
        <w:rPr>
          <w:rFonts w:cstheme="minorHAnsi"/>
        </w:rPr>
        <w:t xml:space="preserve"> itself</w:t>
      </w:r>
      <w:r w:rsidR="00AB16ED">
        <w:rPr>
          <w:rFonts w:cstheme="minorHAnsi"/>
        </w:rPr>
        <w:t xml:space="preserve">, </w:t>
      </w:r>
      <w:r w:rsidR="0050680D">
        <w:rPr>
          <w:rFonts w:cstheme="minorHAnsi"/>
        </w:rPr>
        <w:t>opinion leadership</w:t>
      </w:r>
      <w:r w:rsidR="00AB16ED">
        <w:rPr>
          <w:rFonts w:cstheme="minorHAnsi"/>
        </w:rPr>
        <w:t>,</w:t>
      </w:r>
      <w:r w:rsidR="0050680D">
        <w:rPr>
          <w:rFonts w:cstheme="minorHAnsi"/>
        </w:rPr>
        <w:t xml:space="preserve"> types of innovation-decisions,</w:t>
      </w:r>
      <w:r w:rsidR="00AB16ED">
        <w:rPr>
          <w:rFonts w:cstheme="minorHAnsi"/>
        </w:rPr>
        <w:t xml:space="preserve"> and </w:t>
      </w:r>
      <w:r w:rsidR="004007A5">
        <w:rPr>
          <w:rFonts w:cstheme="minorHAnsi"/>
        </w:rPr>
        <w:t xml:space="preserve">the </w:t>
      </w:r>
      <w:r w:rsidR="0050680D">
        <w:rPr>
          <w:rFonts w:cstheme="minorHAnsi"/>
        </w:rPr>
        <w:t>consequences of adoption.</w:t>
      </w:r>
      <w:r w:rsidR="0050680D">
        <w:rPr>
          <w:rStyle w:val="EndnoteReference"/>
          <w:rFonts w:cstheme="minorHAnsi"/>
        </w:rPr>
        <w:endnoteReference w:id="12"/>
      </w:r>
    </w:p>
    <w:p w:rsidR="001C2F3D" w:rsidRDefault="00333EEC" w:rsidP="00787714">
      <w:pPr>
        <w:spacing w:line="480" w:lineRule="auto"/>
        <w:ind w:firstLine="720"/>
        <w:rPr>
          <w:rFonts w:cstheme="minorHAnsi"/>
        </w:rPr>
      </w:pPr>
      <w:r>
        <w:rPr>
          <w:rFonts w:cstheme="minorHAnsi"/>
        </w:rPr>
        <w:lastRenderedPageBreak/>
        <w:t xml:space="preserve">Aspects of the third and fourth elements will be the focus of </w:t>
      </w:r>
      <w:r w:rsidR="00F13D08">
        <w:rPr>
          <w:rFonts w:cstheme="minorHAnsi"/>
        </w:rPr>
        <w:t>the current study</w:t>
      </w:r>
      <w:r w:rsidR="00F80C82">
        <w:rPr>
          <w:rFonts w:cstheme="minorHAnsi"/>
        </w:rPr>
        <w:t>. B</w:t>
      </w:r>
      <w:r w:rsidR="001C2F3D" w:rsidRPr="001C2F3D">
        <w:rPr>
          <w:rFonts w:cstheme="minorHAnsi"/>
        </w:rPr>
        <w:t>ecause some of the changes to cataloging librarianship are seen as inevitable, this study does not wish to debate the merits of the proposed innovations</w:t>
      </w:r>
      <w:r>
        <w:rPr>
          <w:rFonts w:cstheme="minorHAnsi"/>
        </w:rPr>
        <w:t xml:space="preserve"> as part of the first element</w:t>
      </w:r>
      <w:r w:rsidR="001C2F3D" w:rsidRPr="001C2F3D">
        <w:rPr>
          <w:rFonts w:cstheme="minorHAnsi"/>
        </w:rPr>
        <w:t xml:space="preserve"> or to explore communication channels supporting their implementation</w:t>
      </w:r>
      <w:r>
        <w:rPr>
          <w:rFonts w:cstheme="minorHAnsi"/>
        </w:rPr>
        <w:t xml:space="preserve"> as the second element</w:t>
      </w:r>
      <w:r w:rsidR="001C2F3D" w:rsidRPr="001C2F3D">
        <w:rPr>
          <w:rFonts w:cstheme="minorHAnsi"/>
        </w:rPr>
        <w:t>.</w:t>
      </w:r>
      <w:r w:rsidR="00F80C82">
        <w:rPr>
          <w:rFonts w:cstheme="minorHAnsi"/>
        </w:rPr>
        <w:t xml:space="preserve"> </w:t>
      </w:r>
      <w:r w:rsidR="0037194E">
        <w:rPr>
          <w:rFonts w:cstheme="minorHAnsi"/>
        </w:rPr>
        <w:t>The time element</w:t>
      </w:r>
      <w:r>
        <w:rPr>
          <w:rFonts w:cstheme="minorHAnsi"/>
        </w:rPr>
        <w:t>, the third element,</w:t>
      </w:r>
      <w:r w:rsidR="0037194E">
        <w:rPr>
          <w:rFonts w:cstheme="minorHAnsi"/>
        </w:rPr>
        <w:t xml:space="preserve"> is</w:t>
      </w:r>
      <w:r w:rsidR="001C2F3D" w:rsidRPr="001C2F3D">
        <w:rPr>
          <w:rFonts w:cstheme="minorHAnsi"/>
        </w:rPr>
        <w:t xml:space="preserve"> useful for discussing how librarians as professionals will be adopting or rejecting innovations that affect their professional lives. </w:t>
      </w:r>
      <w:r w:rsidR="00F13D08">
        <w:rPr>
          <w:rFonts w:cstheme="minorHAnsi"/>
        </w:rPr>
        <w:t>As Chang notes, the time element is one of the least studied aspects of the Rogers Diffusion of Innovation framework.</w:t>
      </w:r>
      <w:r w:rsidR="00F13D08">
        <w:rPr>
          <w:rStyle w:val="EndnoteReference"/>
          <w:rFonts w:cstheme="minorHAnsi"/>
        </w:rPr>
        <w:endnoteReference w:id="13"/>
      </w:r>
      <w:r w:rsidR="00F13D08">
        <w:rPr>
          <w:rFonts w:cstheme="minorHAnsi"/>
        </w:rPr>
        <w:t xml:space="preserve"> </w:t>
      </w:r>
      <w:r>
        <w:rPr>
          <w:rFonts w:cstheme="minorHAnsi"/>
        </w:rPr>
        <w:t xml:space="preserve">Adoption or rejection of </w:t>
      </w:r>
      <w:r w:rsidR="00E26411">
        <w:rPr>
          <w:rFonts w:cstheme="minorHAnsi"/>
        </w:rPr>
        <w:t xml:space="preserve">professional </w:t>
      </w:r>
      <w:r>
        <w:rPr>
          <w:rFonts w:cstheme="minorHAnsi"/>
        </w:rPr>
        <w:t>innovations</w:t>
      </w:r>
      <w:r w:rsidR="001C2F3D" w:rsidRPr="001C2F3D">
        <w:rPr>
          <w:rFonts w:cstheme="minorHAnsi"/>
        </w:rPr>
        <w:t xml:space="preserve"> influences </w:t>
      </w:r>
      <w:r w:rsidR="00E26411">
        <w:rPr>
          <w:rFonts w:cstheme="minorHAnsi"/>
        </w:rPr>
        <w:t>what students will learn in future Cataloging courses.</w:t>
      </w:r>
      <w:r w:rsidR="001C2F3D" w:rsidRPr="001C2F3D">
        <w:rPr>
          <w:rFonts w:cstheme="minorHAnsi"/>
        </w:rPr>
        <w:t xml:space="preserve"> </w:t>
      </w:r>
      <w:r>
        <w:rPr>
          <w:rFonts w:cstheme="minorHAnsi"/>
        </w:rPr>
        <w:t>The social system, the fourth element, where catalogers and instructors work</w:t>
      </w:r>
      <w:r w:rsidR="00E26411">
        <w:rPr>
          <w:rFonts w:cstheme="minorHAnsi"/>
        </w:rPr>
        <w:t>,</w:t>
      </w:r>
      <w:r w:rsidR="00C87988">
        <w:rPr>
          <w:rFonts w:cstheme="minorHAnsi"/>
        </w:rPr>
        <w:t xml:space="preserve"> is useful for investigation of</w:t>
      </w:r>
      <w:r>
        <w:rPr>
          <w:rFonts w:cstheme="minorHAnsi"/>
        </w:rPr>
        <w:t xml:space="preserve"> types of innovation-decisions and their potential for success.</w:t>
      </w:r>
      <w:r w:rsidR="00E26411">
        <w:rPr>
          <w:rFonts w:cstheme="minorHAnsi"/>
        </w:rPr>
        <w:t xml:space="preserve"> Like the first and second elements, the fourth element is implicit in the succe</w:t>
      </w:r>
      <w:r w:rsidR="00926334">
        <w:rPr>
          <w:rFonts w:cstheme="minorHAnsi"/>
        </w:rPr>
        <w:t>ssful diffusion of innovations; it will be discussed here only briefly as a part of the innovation-decision process.</w:t>
      </w:r>
    </w:p>
    <w:p w:rsidR="00333EEC" w:rsidRPr="00333EEC" w:rsidRDefault="00333EEC" w:rsidP="00333EEC">
      <w:pPr>
        <w:spacing w:line="480" w:lineRule="auto"/>
        <w:rPr>
          <w:rFonts w:cstheme="minorHAnsi"/>
          <w:b/>
          <w:i/>
        </w:rPr>
      </w:pPr>
      <w:r w:rsidRPr="00333EEC">
        <w:rPr>
          <w:rFonts w:cstheme="minorHAnsi"/>
          <w:b/>
          <w:i/>
        </w:rPr>
        <w:t>Adopter Categories and Adoption Rates</w:t>
      </w:r>
      <w:r>
        <w:rPr>
          <w:rFonts w:cstheme="minorHAnsi"/>
          <w:b/>
          <w:i/>
        </w:rPr>
        <w:t xml:space="preserve"> </w:t>
      </w:r>
      <w:r w:rsidRPr="00333EEC">
        <w:rPr>
          <w:rFonts w:cstheme="minorHAnsi"/>
          <w:b/>
          <w:i/>
        </w:rPr>
        <w:t>in Cataloging and Education</w:t>
      </w:r>
    </w:p>
    <w:p w:rsidR="00333EEC" w:rsidRDefault="00333EEC" w:rsidP="00333EEC">
      <w:pPr>
        <w:spacing w:line="480" w:lineRule="auto"/>
        <w:ind w:firstLine="720"/>
        <w:rPr>
          <w:rFonts w:cstheme="minorHAnsi"/>
        </w:rPr>
      </w:pPr>
      <w:r>
        <w:rPr>
          <w:rFonts w:cstheme="minorHAnsi"/>
        </w:rPr>
        <w:t>Two aspects of the time element in the Rogers framework cover the characteristics of the individual adopter and the rate of adoption over time.</w:t>
      </w:r>
      <w:r>
        <w:rPr>
          <w:rStyle w:val="EndnoteReference"/>
          <w:rFonts w:cstheme="minorHAnsi"/>
        </w:rPr>
        <w:endnoteReference w:id="14"/>
      </w:r>
      <w:r>
        <w:rPr>
          <w:rFonts w:cstheme="minorHAnsi"/>
        </w:rPr>
        <w:t xml:space="preserve"> Adoption of innovations happens over time, and not all individuals accept an innovation concurrently. When plotting the adoption characteristics of individuals across disciplines, a bell-shaped curve consistently emerges. Innovators (2.5%) and Early Adopters (13.5%) are the first individuals to accept the innovation. The Early Majority (34%) adopt ideas slightly ahead of the majority. The Late Majority (34%) must see that others have adopted the innovation first. Finally, the Laggards (16%) decide to adopt the technology once a </w:t>
      </w:r>
      <w:r w:rsidR="00E26411">
        <w:rPr>
          <w:rFonts w:cstheme="minorHAnsi"/>
        </w:rPr>
        <w:t xml:space="preserve">solid </w:t>
      </w:r>
      <w:r>
        <w:rPr>
          <w:rFonts w:cstheme="minorHAnsi"/>
        </w:rPr>
        <w:t>majority have already done so. Adoption rates reflect the characteristics of the individual adopter categories. A small group will adopt at first, then a larger number will join in, and finally the last remaining adopters will adopt the innovation.</w:t>
      </w:r>
      <w:r w:rsidRPr="00E1779C">
        <w:rPr>
          <w:rStyle w:val="EndnoteReference"/>
          <w:rFonts w:cstheme="minorHAnsi"/>
        </w:rPr>
        <w:t xml:space="preserve"> </w:t>
      </w:r>
      <w:r>
        <w:rPr>
          <w:rFonts w:cstheme="minorHAnsi"/>
        </w:rPr>
        <w:t>There is no set timeframe for this adoption of an innovation – it can be days, months, or years.</w:t>
      </w:r>
      <w:r w:rsidRPr="006C707C">
        <w:rPr>
          <w:rStyle w:val="EndnoteReference"/>
          <w:rFonts w:cstheme="minorHAnsi"/>
        </w:rPr>
        <w:t xml:space="preserve"> </w:t>
      </w:r>
      <w:r>
        <w:rPr>
          <w:rStyle w:val="EndnoteReference"/>
          <w:rFonts w:cstheme="minorHAnsi"/>
        </w:rPr>
        <w:endnoteReference w:id="15"/>
      </w:r>
      <w:r>
        <w:rPr>
          <w:rFonts w:cstheme="minorHAnsi"/>
        </w:rPr>
        <w:t xml:space="preserve"> A scholarly analysis of the adoption of innovations in libraries could not be found in the literature; Rogers’ adoption rate distribution, however, seems </w:t>
      </w:r>
      <w:r w:rsidR="00E26411">
        <w:rPr>
          <w:rFonts w:cstheme="minorHAnsi"/>
        </w:rPr>
        <w:t xml:space="preserve">to be plausibly applied to librarianship </w:t>
      </w:r>
      <w:r>
        <w:rPr>
          <w:rFonts w:cstheme="minorHAnsi"/>
        </w:rPr>
        <w:lastRenderedPageBreak/>
        <w:t xml:space="preserve">based on reports of innovation adoption in libraries. For example, automation in North American libraries seems to follow </w:t>
      </w:r>
      <w:r w:rsidR="00E26411">
        <w:rPr>
          <w:rFonts w:cstheme="minorHAnsi"/>
        </w:rPr>
        <w:t xml:space="preserve">more or less </w:t>
      </w:r>
      <w:r>
        <w:rPr>
          <w:rFonts w:cstheme="minorHAnsi"/>
        </w:rPr>
        <w:t>the adoption rates set out by Rogers. Roughly speaking, Innovators like the University of California at Santa Cruz and Bell Laboratory Libraries had machine-readable catalogs in the 1960s. Early Adopters had them in the 1970s, Early Majority in the early 1980s, Late Majority in the late 1980s, and Laggards in the 1990s.</w:t>
      </w:r>
      <w:r>
        <w:rPr>
          <w:rStyle w:val="EndnoteReference"/>
          <w:rFonts w:cstheme="minorHAnsi"/>
        </w:rPr>
        <w:endnoteReference w:id="16"/>
      </w:r>
      <w:r>
        <w:rPr>
          <w:rFonts w:cstheme="minorHAnsi"/>
        </w:rPr>
        <w:t xml:space="preserve"> Turnkey Integrated Library Systems (ILSs), not surprisingly, had a</w:t>
      </w:r>
      <w:r w:rsidR="00E26411">
        <w:rPr>
          <w:rFonts w:cstheme="minorHAnsi"/>
        </w:rPr>
        <w:t xml:space="preserve"> very similar rate of adoption and</w:t>
      </w:r>
      <w:r>
        <w:rPr>
          <w:rFonts w:cstheme="minorHAnsi"/>
        </w:rPr>
        <w:t xml:space="preserve"> beginning</w:t>
      </w:r>
      <w:r w:rsidR="00E26411">
        <w:rPr>
          <w:rFonts w:cstheme="minorHAnsi"/>
        </w:rPr>
        <w:t xml:space="preserve"> only</w:t>
      </w:r>
      <w:r>
        <w:rPr>
          <w:rFonts w:cstheme="minorHAnsi"/>
        </w:rPr>
        <w:t xml:space="preserve"> slightly later, with 4 ILSs adopted in 1973, 73 ILSs adopted in 1977, 284 ILSs adopted in 1981, and 1877 ILSs adopted by 1990.</w:t>
      </w:r>
      <w:r>
        <w:rPr>
          <w:rStyle w:val="EndnoteReference"/>
          <w:rFonts w:cstheme="minorHAnsi"/>
        </w:rPr>
        <w:endnoteReference w:id="17"/>
      </w:r>
      <w:r>
        <w:rPr>
          <w:rFonts w:cstheme="minorHAnsi"/>
        </w:rPr>
        <w:t xml:space="preserve"> These numbers likely represent Innovators, Early Ado</w:t>
      </w:r>
      <w:r w:rsidR="00926334">
        <w:rPr>
          <w:rFonts w:cstheme="minorHAnsi"/>
        </w:rPr>
        <w:t>pters, and the Early Majority, roughly speaking.</w:t>
      </w:r>
    </w:p>
    <w:p w:rsidR="00333EEC" w:rsidRDefault="00333EEC" w:rsidP="00333EEC">
      <w:pPr>
        <w:spacing w:line="480" w:lineRule="auto"/>
        <w:ind w:firstLine="720"/>
        <w:rPr>
          <w:rFonts w:cstheme="minorHAnsi"/>
        </w:rPr>
      </w:pPr>
      <w:r>
        <w:rPr>
          <w:rFonts w:cstheme="minorHAnsi"/>
        </w:rPr>
        <w:t>How and to what extent professional innovation-dec</w:t>
      </w:r>
      <w:r w:rsidR="00E26411">
        <w:rPr>
          <w:rFonts w:cstheme="minorHAnsi"/>
        </w:rPr>
        <w:t>isions are integrated into the C</w:t>
      </w:r>
      <w:r>
        <w:rPr>
          <w:rFonts w:cstheme="minorHAnsi"/>
        </w:rPr>
        <w:t xml:space="preserve">ataloging curriculum remain at the discretion of instructor or the person designing the curriculum. Early adopters in the field of Cataloging education may have already been teaching RDA for years. It will be interesting to know how long the adoption of professional standards like RDA will take to diffuse through </w:t>
      </w:r>
      <w:r w:rsidR="00E26411">
        <w:rPr>
          <w:rFonts w:cstheme="minorHAnsi"/>
        </w:rPr>
        <w:t>education</w:t>
      </w:r>
      <w:r>
        <w:rPr>
          <w:rFonts w:cstheme="minorHAnsi"/>
        </w:rPr>
        <w:t xml:space="preserve"> and through </w:t>
      </w:r>
      <w:r w:rsidR="00E26411">
        <w:rPr>
          <w:rFonts w:cstheme="minorHAnsi"/>
        </w:rPr>
        <w:t>practice</w:t>
      </w:r>
      <w:r>
        <w:rPr>
          <w:rFonts w:cstheme="minorHAnsi"/>
        </w:rPr>
        <w:t xml:space="preserve"> as well. Those who benefit the most from early adopter instructors are the students and their future employers. These students, once at ease with new standards, will be able to assist with the transition to those standards in an organization choosing to hire them after graduation.</w:t>
      </w:r>
    </w:p>
    <w:p w:rsidR="00103901" w:rsidRPr="00333EEC" w:rsidRDefault="00103901" w:rsidP="00787714">
      <w:pPr>
        <w:spacing w:line="480" w:lineRule="auto"/>
        <w:rPr>
          <w:rFonts w:cstheme="minorHAnsi"/>
          <w:b/>
          <w:i/>
        </w:rPr>
      </w:pPr>
      <w:r w:rsidRPr="00333EEC">
        <w:rPr>
          <w:rFonts w:cstheme="minorHAnsi"/>
          <w:b/>
          <w:i/>
        </w:rPr>
        <w:t>Innovation-Decisions in Cataloging</w:t>
      </w:r>
      <w:r w:rsidR="00BA7F70" w:rsidRPr="00333EEC">
        <w:rPr>
          <w:rFonts w:cstheme="minorHAnsi"/>
          <w:b/>
          <w:i/>
        </w:rPr>
        <w:t xml:space="preserve"> and Education</w:t>
      </w:r>
    </w:p>
    <w:p w:rsidR="005F5A40" w:rsidRDefault="00522E16" w:rsidP="005F5A40">
      <w:pPr>
        <w:spacing w:line="480" w:lineRule="auto"/>
        <w:rPr>
          <w:rFonts w:cstheme="minorHAnsi"/>
        </w:rPr>
      </w:pPr>
      <w:r>
        <w:rPr>
          <w:rFonts w:cstheme="minorHAnsi"/>
        </w:rPr>
        <w:t xml:space="preserve">The element of time </w:t>
      </w:r>
      <w:r w:rsidR="00B42AEE">
        <w:rPr>
          <w:rFonts w:cstheme="minorHAnsi"/>
        </w:rPr>
        <w:t>in Rogers’ framework i</w:t>
      </w:r>
      <w:r>
        <w:rPr>
          <w:rFonts w:cstheme="minorHAnsi"/>
        </w:rPr>
        <w:t>ncludes the inn</w:t>
      </w:r>
      <w:r w:rsidR="00B42AEE">
        <w:rPr>
          <w:rFonts w:cstheme="minorHAnsi"/>
        </w:rPr>
        <w:t>ovation-decision process for individuals and organizations</w:t>
      </w:r>
      <w:r>
        <w:rPr>
          <w:rFonts w:cstheme="minorHAnsi"/>
        </w:rPr>
        <w:t>.</w:t>
      </w:r>
      <w:r w:rsidR="00C71D9A" w:rsidRPr="00C71D9A">
        <w:rPr>
          <w:rStyle w:val="EndnoteReference"/>
          <w:rFonts w:cstheme="minorHAnsi"/>
        </w:rPr>
        <w:t xml:space="preserve"> </w:t>
      </w:r>
      <w:r w:rsidR="00C71D9A">
        <w:rPr>
          <w:rStyle w:val="EndnoteReference"/>
          <w:rFonts w:cstheme="minorHAnsi"/>
        </w:rPr>
        <w:endnoteReference w:id="18"/>
      </w:r>
      <w:r>
        <w:rPr>
          <w:rFonts w:cstheme="minorHAnsi"/>
        </w:rPr>
        <w:t xml:space="preserve"> </w:t>
      </w:r>
      <w:r w:rsidR="00103901">
        <w:rPr>
          <w:rFonts w:cstheme="minorHAnsi"/>
        </w:rPr>
        <w:t>Innovation-decisions must be mad</w:t>
      </w:r>
      <w:r w:rsidR="00B42AEE">
        <w:rPr>
          <w:rFonts w:cstheme="minorHAnsi"/>
        </w:rPr>
        <w:t>e in respo</w:t>
      </w:r>
      <w:r w:rsidR="005F5A40">
        <w:rPr>
          <w:rFonts w:cstheme="minorHAnsi"/>
        </w:rPr>
        <w:t>nse to an innovation, as once an</w:t>
      </w:r>
      <w:r w:rsidR="00B42AEE">
        <w:rPr>
          <w:rFonts w:cstheme="minorHAnsi"/>
        </w:rPr>
        <w:t xml:space="preserve"> innovation has been identified</w:t>
      </w:r>
      <w:r w:rsidR="0037194E">
        <w:rPr>
          <w:rFonts w:cstheme="minorHAnsi"/>
        </w:rPr>
        <w:t xml:space="preserve"> and communicated</w:t>
      </w:r>
      <w:r w:rsidR="00E26411">
        <w:rPr>
          <w:rFonts w:cstheme="minorHAnsi"/>
        </w:rPr>
        <w:t xml:space="preserve"> (elements one and two)</w:t>
      </w:r>
      <w:r w:rsidR="00B42AEE">
        <w:rPr>
          <w:rFonts w:cstheme="minorHAnsi"/>
        </w:rPr>
        <w:t xml:space="preserve">, it </w:t>
      </w:r>
      <w:r w:rsidR="00103901">
        <w:rPr>
          <w:rFonts w:cstheme="minorHAnsi"/>
        </w:rPr>
        <w:t>must be adopted or r</w:t>
      </w:r>
      <w:r w:rsidR="00B42AEE">
        <w:rPr>
          <w:rFonts w:cstheme="minorHAnsi"/>
        </w:rPr>
        <w:t>ejected</w:t>
      </w:r>
      <w:r w:rsidR="00103901">
        <w:rPr>
          <w:rFonts w:cstheme="minorHAnsi"/>
        </w:rPr>
        <w:t xml:space="preserve">. </w:t>
      </w:r>
      <w:r w:rsidR="005F5A40">
        <w:rPr>
          <w:rFonts w:cstheme="minorHAnsi"/>
        </w:rPr>
        <w:t xml:space="preserve">This </w:t>
      </w:r>
      <w:r w:rsidR="00E26411">
        <w:rPr>
          <w:rFonts w:cstheme="minorHAnsi"/>
        </w:rPr>
        <w:t>innovation-</w:t>
      </w:r>
      <w:r w:rsidR="005F5A40">
        <w:rPr>
          <w:rFonts w:cstheme="minorHAnsi"/>
        </w:rPr>
        <w:t>decision requires conscious action on</w:t>
      </w:r>
      <w:r w:rsidR="00C71D9A">
        <w:rPr>
          <w:rFonts w:cstheme="minorHAnsi"/>
        </w:rPr>
        <w:t xml:space="preserve"> the part of the decision-maker, and </w:t>
      </w:r>
      <w:r w:rsidR="00E26411">
        <w:rPr>
          <w:rFonts w:cstheme="minorHAnsi"/>
        </w:rPr>
        <w:t>an</w:t>
      </w:r>
      <w:r w:rsidR="00C71D9A">
        <w:rPr>
          <w:rFonts w:cstheme="minorHAnsi"/>
        </w:rPr>
        <w:t xml:space="preserve"> implementation will follow if the decision was made to adopt the technology. Finally, there is confirmation from others in the social system and if negative, the decision has the potential to be reversed.</w:t>
      </w:r>
      <w:r w:rsidR="00C71D9A">
        <w:rPr>
          <w:rStyle w:val="EndnoteReference"/>
          <w:rFonts w:cstheme="minorHAnsi"/>
        </w:rPr>
        <w:endnoteReference w:id="19"/>
      </w:r>
      <w:r w:rsidR="00E26411">
        <w:rPr>
          <w:rFonts w:cstheme="minorHAnsi"/>
        </w:rPr>
        <w:t xml:space="preserve"> </w:t>
      </w:r>
    </w:p>
    <w:p w:rsidR="00103901" w:rsidRDefault="00C71D9A" w:rsidP="00943CA0">
      <w:pPr>
        <w:spacing w:line="480" w:lineRule="auto"/>
        <w:ind w:firstLine="720"/>
        <w:rPr>
          <w:rFonts w:cstheme="minorHAnsi"/>
        </w:rPr>
      </w:pPr>
      <w:r>
        <w:rPr>
          <w:rFonts w:cstheme="minorHAnsi"/>
        </w:rPr>
        <w:lastRenderedPageBreak/>
        <w:t>In the fourth element of the Rogers framework, t</w:t>
      </w:r>
      <w:r w:rsidR="00103901">
        <w:rPr>
          <w:rFonts w:cstheme="minorHAnsi"/>
        </w:rPr>
        <w:t>hree types of innovation-decisions</w:t>
      </w:r>
      <w:r w:rsidR="00B42AEE">
        <w:rPr>
          <w:rFonts w:cstheme="minorHAnsi"/>
        </w:rPr>
        <w:t xml:space="preserve"> emerge</w:t>
      </w:r>
      <w:r w:rsidR="00103901">
        <w:rPr>
          <w:rFonts w:cstheme="minorHAnsi"/>
        </w:rPr>
        <w:t>.</w:t>
      </w:r>
      <w:r>
        <w:rPr>
          <w:rStyle w:val="EndnoteReference"/>
          <w:rFonts w:cstheme="minorHAnsi"/>
        </w:rPr>
        <w:endnoteReference w:id="20"/>
      </w:r>
      <w:r w:rsidR="00103901">
        <w:rPr>
          <w:rFonts w:cstheme="minorHAnsi"/>
        </w:rPr>
        <w:t xml:space="preserve"> Optional innovation-decisions are made by an individual who chooses for him or herself to ad</w:t>
      </w:r>
      <w:r w:rsidR="00E26411">
        <w:rPr>
          <w:rFonts w:cstheme="minorHAnsi"/>
        </w:rPr>
        <w:t xml:space="preserve">opt or reject an </w:t>
      </w:r>
      <w:r w:rsidR="00103901">
        <w:rPr>
          <w:rFonts w:cstheme="minorHAnsi"/>
        </w:rPr>
        <w:t>innovation. Collective innovation-decisions are made by a group based on consensus. Authority innovation-decisions are made by a powerful few members of a group and adoption is mandated as a top-down process.</w:t>
      </w:r>
      <w:r w:rsidR="005F5A40">
        <w:rPr>
          <w:rFonts w:cstheme="minorHAnsi"/>
        </w:rPr>
        <w:t xml:space="preserve"> An optional innovation-decisi</w:t>
      </w:r>
      <w:r w:rsidR="00E26411">
        <w:rPr>
          <w:rFonts w:cstheme="minorHAnsi"/>
        </w:rPr>
        <w:t>on might</w:t>
      </w:r>
      <w:r w:rsidR="00C87988">
        <w:rPr>
          <w:rFonts w:cstheme="minorHAnsi"/>
        </w:rPr>
        <w:t xml:space="preserve"> involve a cataloger’s decision, for example, </w:t>
      </w:r>
      <w:r w:rsidR="005F5A40">
        <w:rPr>
          <w:rFonts w:cstheme="minorHAnsi"/>
        </w:rPr>
        <w:t>to improve his workflow through the use of a new software application or an instructor’s interest in using Twitter for in-class communication. Collective innovation-decisions would include a library’s agreed-upon strategy to implement RDA or a group of instructors’ collective decision to adopt a set of course objectives to be used in all of the sections</w:t>
      </w:r>
      <w:r w:rsidR="00E26411">
        <w:rPr>
          <w:rFonts w:cstheme="minorHAnsi"/>
        </w:rPr>
        <w:t xml:space="preserve"> of a given course</w:t>
      </w:r>
      <w:r w:rsidR="005F5A40">
        <w:rPr>
          <w:rFonts w:cstheme="minorHAnsi"/>
        </w:rPr>
        <w:t xml:space="preserve">. Finally, an authority innovation-decision would be the decision to </w:t>
      </w:r>
      <w:r w:rsidR="00C87988">
        <w:rPr>
          <w:rFonts w:cstheme="minorHAnsi"/>
        </w:rPr>
        <w:t xml:space="preserve">move from AACR2 to RDA by </w:t>
      </w:r>
      <w:r w:rsidR="005F5A40">
        <w:rPr>
          <w:rFonts w:cstheme="minorHAnsi"/>
        </w:rPr>
        <w:t>the national libraries in the United States or the requirement that Cataloging courses include the study of both FRBR and linked data in the library environment</w:t>
      </w:r>
      <w:r w:rsidR="00E26411">
        <w:rPr>
          <w:rFonts w:cstheme="minorHAnsi"/>
        </w:rPr>
        <w:t xml:space="preserve">. An additional example of an authority innovation in Cataloging would be the requirement that </w:t>
      </w:r>
      <w:r w:rsidR="00B56D00">
        <w:rPr>
          <w:rFonts w:cstheme="minorHAnsi"/>
        </w:rPr>
        <w:t>instructors move c</w:t>
      </w:r>
      <w:r w:rsidR="00E26411">
        <w:rPr>
          <w:rFonts w:cstheme="minorHAnsi"/>
        </w:rPr>
        <w:t>omponents of their course online</w:t>
      </w:r>
      <w:r w:rsidR="00926334">
        <w:rPr>
          <w:rFonts w:cstheme="minorHAnsi"/>
        </w:rPr>
        <w:t>; an optional decision-innovation would allow for instructors to work out how that would take place and a collective decision-innovation might encourage a group of instructors to work together to create content or assessments collectively.</w:t>
      </w:r>
    </w:p>
    <w:p w:rsidR="00DC12D3" w:rsidRDefault="00DC12D3" w:rsidP="00B56D00">
      <w:pPr>
        <w:spacing w:line="480" w:lineRule="auto"/>
        <w:ind w:firstLine="720"/>
        <w:rPr>
          <w:rFonts w:cstheme="minorHAnsi"/>
        </w:rPr>
      </w:pPr>
      <w:r>
        <w:rPr>
          <w:rFonts w:cstheme="minorHAnsi"/>
        </w:rPr>
        <w:t xml:space="preserve">The </w:t>
      </w:r>
      <w:r w:rsidR="00C71D9A">
        <w:rPr>
          <w:rFonts w:cstheme="minorHAnsi"/>
        </w:rPr>
        <w:t>decision to adopt innovations such as new cataloging codes or new methods of instruction is</w:t>
      </w:r>
      <w:r>
        <w:rPr>
          <w:rFonts w:cstheme="minorHAnsi"/>
        </w:rPr>
        <w:t xml:space="preserve"> made by individuals or groups </w:t>
      </w:r>
      <w:r w:rsidR="00B56D00">
        <w:rPr>
          <w:rFonts w:cstheme="minorHAnsi"/>
        </w:rPr>
        <w:t>who may or may not be representative of the individuals for whom they make decisions. The</w:t>
      </w:r>
      <w:r>
        <w:rPr>
          <w:rFonts w:cstheme="minorHAnsi"/>
        </w:rPr>
        <w:t xml:space="preserve"> decisions</w:t>
      </w:r>
      <w:r w:rsidR="00B56D00">
        <w:rPr>
          <w:rFonts w:cstheme="minorHAnsi"/>
        </w:rPr>
        <w:t xml:space="preserve"> described above</w:t>
      </w:r>
      <w:r>
        <w:rPr>
          <w:rFonts w:cstheme="minorHAnsi"/>
        </w:rPr>
        <w:t xml:space="preserve"> affect </w:t>
      </w:r>
      <w:r w:rsidR="00926334">
        <w:rPr>
          <w:rFonts w:cstheme="minorHAnsi"/>
        </w:rPr>
        <w:t xml:space="preserve">the work of </w:t>
      </w:r>
      <w:r>
        <w:rPr>
          <w:rFonts w:cstheme="minorHAnsi"/>
        </w:rPr>
        <w:t>professional librarians and</w:t>
      </w:r>
      <w:r w:rsidR="00B56D00">
        <w:rPr>
          <w:rFonts w:cstheme="minorHAnsi"/>
        </w:rPr>
        <w:t xml:space="preserve"> </w:t>
      </w:r>
      <w:r>
        <w:rPr>
          <w:rFonts w:cstheme="minorHAnsi"/>
        </w:rPr>
        <w:t xml:space="preserve">instructors. The decision to adopt RDA and the decision to require both in-person and online components to a course are </w:t>
      </w:r>
      <w:r w:rsidR="00926334">
        <w:rPr>
          <w:rFonts w:cstheme="minorHAnsi"/>
        </w:rPr>
        <w:t>ultimately meant to benefit the end-user, but may require a certain amount of adjustment to workflows and habits in the process.</w:t>
      </w:r>
    </w:p>
    <w:p w:rsidR="001A7A7D" w:rsidRPr="00846ECE" w:rsidRDefault="001A7A7D" w:rsidP="00787714">
      <w:pPr>
        <w:spacing w:line="480" w:lineRule="auto"/>
        <w:rPr>
          <w:rFonts w:cstheme="minorHAnsi"/>
          <w:b/>
        </w:rPr>
      </w:pPr>
      <w:r>
        <w:rPr>
          <w:rFonts w:cstheme="minorHAnsi"/>
          <w:b/>
        </w:rPr>
        <w:t>Cataloging Education: Potential for Innovation</w:t>
      </w:r>
    </w:p>
    <w:p w:rsidR="003B6C08" w:rsidRDefault="003B6C08" w:rsidP="00787714">
      <w:pPr>
        <w:spacing w:line="480" w:lineRule="auto"/>
        <w:rPr>
          <w:rFonts w:cstheme="minorHAnsi"/>
        </w:rPr>
      </w:pPr>
      <w:r>
        <w:rPr>
          <w:rFonts w:cstheme="minorHAnsi"/>
        </w:rPr>
        <w:lastRenderedPageBreak/>
        <w:t>Cataloging education</w:t>
      </w:r>
      <w:r w:rsidR="001A7A7D">
        <w:rPr>
          <w:rFonts w:cstheme="minorHAnsi"/>
        </w:rPr>
        <w:t xml:space="preserve"> attempts to provide future professionals with an understanding of the current state of the field and the knowledge to exercise that profession in </w:t>
      </w:r>
      <w:r w:rsidR="00CE4325">
        <w:rPr>
          <w:rFonts w:cstheme="minorHAnsi"/>
        </w:rPr>
        <w:t>their library of predilection</w:t>
      </w:r>
      <w:r w:rsidR="00AF4DDB">
        <w:rPr>
          <w:rFonts w:cstheme="minorHAnsi"/>
        </w:rPr>
        <w:t xml:space="preserve">. </w:t>
      </w:r>
      <w:r w:rsidR="007D71E0">
        <w:rPr>
          <w:rFonts w:cstheme="minorHAnsi"/>
        </w:rPr>
        <w:t>In the cataloging literature, th</w:t>
      </w:r>
      <w:r w:rsidR="00CE4325">
        <w:rPr>
          <w:rFonts w:cstheme="minorHAnsi"/>
        </w:rPr>
        <w:t xml:space="preserve">ere is a tradition of analyzing the place of Cataloging within the </w:t>
      </w:r>
      <w:r w:rsidR="007D71E0">
        <w:rPr>
          <w:rFonts w:cstheme="minorHAnsi"/>
        </w:rPr>
        <w:t xml:space="preserve">LIS </w:t>
      </w:r>
      <w:r w:rsidR="00CE4325">
        <w:rPr>
          <w:rFonts w:cstheme="minorHAnsi"/>
        </w:rPr>
        <w:t>curriculum at ALA-accredited schools</w:t>
      </w:r>
      <w:r w:rsidR="00AF4DDB">
        <w:rPr>
          <w:rFonts w:cstheme="minorHAnsi"/>
        </w:rPr>
        <w:t>. Vellucci,</w:t>
      </w:r>
      <w:r w:rsidR="00CE4325">
        <w:rPr>
          <w:rFonts w:cstheme="minorHAnsi"/>
        </w:rPr>
        <w:t xml:space="preserve"> Joudrey, </w:t>
      </w:r>
      <w:r w:rsidR="00BF66F8">
        <w:rPr>
          <w:rFonts w:cstheme="minorHAnsi"/>
        </w:rPr>
        <w:t>Hsie</w:t>
      </w:r>
      <w:r w:rsidR="00CE4325">
        <w:rPr>
          <w:rFonts w:cstheme="minorHAnsi"/>
        </w:rPr>
        <w:t>h-Yee and others have analyzed the place of Cataloging in the past 15 years</w:t>
      </w:r>
      <w:r w:rsidR="007D71E0">
        <w:rPr>
          <w:rFonts w:cstheme="minorHAnsi"/>
        </w:rPr>
        <w:t xml:space="preserve"> and have found it to be diminishing</w:t>
      </w:r>
      <w:r w:rsidR="00926334">
        <w:rPr>
          <w:rFonts w:cstheme="minorHAnsi"/>
        </w:rPr>
        <w:t xml:space="preserve"> over time.</w:t>
      </w:r>
      <w:r w:rsidR="00CE4325">
        <w:rPr>
          <w:rStyle w:val="EndnoteReference"/>
          <w:rFonts w:cstheme="minorHAnsi"/>
        </w:rPr>
        <w:endnoteReference w:id="21"/>
      </w:r>
      <w:r w:rsidR="00CE4325">
        <w:rPr>
          <w:rFonts w:cstheme="minorHAnsi"/>
        </w:rPr>
        <w:t xml:space="preserve"> </w:t>
      </w:r>
      <w:r w:rsidR="007D71E0">
        <w:rPr>
          <w:rFonts w:cstheme="minorHAnsi"/>
        </w:rPr>
        <w:t xml:space="preserve">Introduction of cataloging concepts has been made in other courses, though, implying that the theories and principles have not become less relevant </w:t>
      </w:r>
      <w:r w:rsidR="00926334">
        <w:rPr>
          <w:rFonts w:cstheme="minorHAnsi"/>
        </w:rPr>
        <w:t>.</w:t>
      </w:r>
      <w:r w:rsidR="007D71E0">
        <w:rPr>
          <w:rStyle w:val="EndnoteReference"/>
          <w:rFonts w:cstheme="minorHAnsi"/>
        </w:rPr>
        <w:endnoteReference w:id="22"/>
      </w:r>
      <w:r w:rsidR="00926334">
        <w:rPr>
          <w:rFonts w:cstheme="minorHAnsi"/>
        </w:rPr>
        <w:t xml:space="preserve"> </w:t>
      </w:r>
      <w:r w:rsidR="00CE4325">
        <w:rPr>
          <w:rFonts w:cstheme="minorHAnsi"/>
        </w:rPr>
        <w:t xml:space="preserve">Other </w:t>
      </w:r>
      <w:r w:rsidR="007D71E0">
        <w:rPr>
          <w:rFonts w:cstheme="minorHAnsi"/>
        </w:rPr>
        <w:t>research</w:t>
      </w:r>
      <w:r w:rsidR="00CE4325">
        <w:rPr>
          <w:rFonts w:cstheme="minorHAnsi"/>
        </w:rPr>
        <w:t xml:space="preserve"> in </w:t>
      </w:r>
      <w:r w:rsidR="007D71E0">
        <w:rPr>
          <w:rFonts w:cstheme="minorHAnsi"/>
        </w:rPr>
        <w:t>cataloging</w:t>
      </w:r>
      <w:r w:rsidR="00CE4325">
        <w:rPr>
          <w:rFonts w:cstheme="minorHAnsi"/>
        </w:rPr>
        <w:t xml:space="preserve"> related to education focuses on the expectations of employers vis-à-vis skills. Many articles published in the past 15 years also shed a great deal of light on the evolving field of metadata librarianship and the required skills of cataloging librarians in the new millennium.</w:t>
      </w:r>
      <w:r w:rsidR="00CE4325">
        <w:rPr>
          <w:rStyle w:val="EndnoteReference"/>
          <w:rFonts w:cstheme="minorHAnsi"/>
        </w:rPr>
        <w:endnoteReference w:id="23"/>
      </w:r>
      <w:r w:rsidR="00CE4325">
        <w:rPr>
          <w:rFonts w:cstheme="minorHAnsi"/>
        </w:rPr>
        <w:t xml:space="preserve"> </w:t>
      </w:r>
      <w:r w:rsidR="009C5821">
        <w:rPr>
          <w:rFonts w:cstheme="minorHAnsi"/>
        </w:rPr>
        <w:t>Swan-Hill found that n</w:t>
      </w:r>
      <w:r w:rsidR="00974D2D">
        <w:rPr>
          <w:rFonts w:cstheme="minorHAnsi"/>
        </w:rPr>
        <w:t>ecessary proficiencies are acquired by students to the same extent in online and face-to-face environments.</w:t>
      </w:r>
      <w:r w:rsidR="00974D2D">
        <w:rPr>
          <w:rStyle w:val="EndnoteReference"/>
          <w:rFonts w:cstheme="minorHAnsi"/>
        </w:rPr>
        <w:endnoteReference w:id="24"/>
      </w:r>
      <w:r w:rsidR="00974D2D">
        <w:rPr>
          <w:rFonts w:cstheme="minorHAnsi"/>
        </w:rPr>
        <w:t xml:space="preserve"> </w:t>
      </w:r>
      <w:r w:rsidR="00CE4325">
        <w:rPr>
          <w:rFonts w:cstheme="minorHAnsi"/>
        </w:rPr>
        <w:t xml:space="preserve">Anecdotally, </w:t>
      </w:r>
      <w:r w:rsidR="007D71E0">
        <w:rPr>
          <w:rFonts w:cstheme="minorHAnsi"/>
        </w:rPr>
        <w:t>those who prepare future catalogers come from two different domains. Some may be</w:t>
      </w:r>
      <w:r w:rsidR="001A7A7D">
        <w:rPr>
          <w:rFonts w:cstheme="minorHAnsi"/>
        </w:rPr>
        <w:t xml:space="preserve"> professional catalogers</w:t>
      </w:r>
      <w:r w:rsidR="007D71E0">
        <w:rPr>
          <w:rFonts w:cstheme="minorHAnsi"/>
        </w:rPr>
        <w:t xml:space="preserve"> or</w:t>
      </w:r>
      <w:r w:rsidR="006C707C">
        <w:rPr>
          <w:rFonts w:cstheme="minorHAnsi"/>
        </w:rPr>
        <w:t xml:space="preserve"> </w:t>
      </w:r>
      <w:r w:rsidR="00B746BB">
        <w:rPr>
          <w:rFonts w:cstheme="minorHAnsi"/>
        </w:rPr>
        <w:t xml:space="preserve">librarians who </w:t>
      </w:r>
      <w:r w:rsidR="00CE4325">
        <w:rPr>
          <w:rFonts w:cstheme="minorHAnsi"/>
        </w:rPr>
        <w:t>carry</w:t>
      </w:r>
      <w:r w:rsidR="001A7A7D">
        <w:rPr>
          <w:rFonts w:cstheme="minorHAnsi"/>
        </w:rPr>
        <w:t xml:space="preserve"> out </w:t>
      </w:r>
      <w:r>
        <w:rPr>
          <w:rFonts w:cstheme="minorHAnsi"/>
        </w:rPr>
        <w:t xml:space="preserve">work </w:t>
      </w:r>
      <w:r w:rsidR="007D71E0">
        <w:rPr>
          <w:rFonts w:cstheme="minorHAnsi"/>
        </w:rPr>
        <w:t xml:space="preserve">related to cataloging that involves </w:t>
      </w:r>
      <w:r w:rsidR="001A7A7D">
        <w:rPr>
          <w:rFonts w:cstheme="minorHAnsi"/>
        </w:rPr>
        <w:t xml:space="preserve">library metadata, </w:t>
      </w:r>
      <w:r w:rsidR="00CE4325">
        <w:rPr>
          <w:rFonts w:cstheme="minorHAnsi"/>
        </w:rPr>
        <w:t xml:space="preserve">systems, or </w:t>
      </w:r>
      <w:r w:rsidR="001A7A7D">
        <w:rPr>
          <w:rFonts w:cstheme="minorHAnsi"/>
        </w:rPr>
        <w:t>vendors. Other instructors of cataloging are professors of library and information science who study organization of information from, arguably, a less practice-based and more holistic stance. There is an expectation that whoever the instructor, the knowledge that is transmitted in Cataloging will prepare students for work in today’s library environment, and will allow the</w:t>
      </w:r>
      <w:r w:rsidR="00926334">
        <w:rPr>
          <w:rFonts w:cstheme="minorHAnsi"/>
        </w:rPr>
        <w:t>m to work well into the future through the instruction of</w:t>
      </w:r>
      <w:r w:rsidR="001A7A7D">
        <w:rPr>
          <w:rFonts w:cstheme="minorHAnsi"/>
        </w:rPr>
        <w:t xml:space="preserve"> necessary theory and professional ideals.</w:t>
      </w:r>
      <w:r w:rsidR="006C707C" w:rsidRPr="006C707C">
        <w:rPr>
          <w:rStyle w:val="EndnoteReference"/>
          <w:rFonts w:cstheme="minorHAnsi"/>
        </w:rPr>
        <w:t xml:space="preserve"> </w:t>
      </w:r>
      <w:r w:rsidR="006C707C">
        <w:rPr>
          <w:rStyle w:val="EndnoteReference"/>
          <w:rFonts w:cstheme="minorHAnsi"/>
        </w:rPr>
        <w:endnoteReference w:id="25"/>
      </w:r>
      <w:r w:rsidR="001A7A7D">
        <w:rPr>
          <w:rFonts w:cstheme="minorHAnsi"/>
        </w:rPr>
        <w:t xml:space="preserve"> </w:t>
      </w:r>
      <w:r w:rsidR="00926334">
        <w:rPr>
          <w:rFonts w:cstheme="minorHAnsi"/>
        </w:rPr>
        <w:t>Due to the large number of topics to be covered, t</w:t>
      </w:r>
      <w:r w:rsidR="001A7A7D">
        <w:rPr>
          <w:rFonts w:cstheme="minorHAnsi"/>
        </w:rPr>
        <w:t>here is an inherent difficulty in training catalogers while educating thinkers within the time constraints of a one-sem</w:t>
      </w:r>
      <w:r w:rsidR="00926334">
        <w:rPr>
          <w:rFonts w:cstheme="minorHAnsi"/>
        </w:rPr>
        <w:t>ester class. This challenge to C</w:t>
      </w:r>
      <w:r w:rsidR="001A7A7D">
        <w:rPr>
          <w:rFonts w:cstheme="minorHAnsi"/>
        </w:rPr>
        <w:t>ataloging education transcends m</w:t>
      </w:r>
      <w:r w:rsidR="00926334">
        <w:rPr>
          <w:rFonts w:cstheme="minorHAnsi"/>
        </w:rPr>
        <w:t>ode of delivery, affecting any C</w:t>
      </w:r>
      <w:r w:rsidR="001A7A7D">
        <w:rPr>
          <w:rFonts w:cstheme="minorHAnsi"/>
        </w:rPr>
        <w:t xml:space="preserve">ataloging course. </w:t>
      </w:r>
    </w:p>
    <w:p w:rsidR="001A7A7D" w:rsidRDefault="001A7A7D" w:rsidP="003B6C08">
      <w:pPr>
        <w:spacing w:line="480" w:lineRule="auto"/>
        <w:ind w:firstLine="720"/>
        <w:rPr>
          <w:rFonts w:cstheme="minorHAnsi"/>
        </w:rPr>
      </w:pPr>
      <w:r>
        <w:rPr>
          <w:rFonts w:cstheme="minorHAnsi"/>
        </w:rPr>
        <w:t xml:space="preserve">The two primary groups teaching Cataloging, practitioners and professors, </w:t>
      </w:r>
      <w:r w:rsidR="00743183">
        <w:rPr>
          <w:rFonts w:cstheme="minorHAnsi"/>
        </w:rPr>
        <w:t xml:space="preserve">arguably </w:t>
      </w:r>
      <w:r>
        <w:rPr>
          <w:rFonts w:cstheme="minorHAnsi"/>
        </w:rPr>
        <w:t>come from different epistemic communities</w:t>
      </w:r>
      <w:r w:rsidR="00743183">
        <w:rPr>
          <w:rFonts w:cstheme="minorHAnsi"/>
        </w:rPr>
        <w:t xml:space="preserve"> and will not approach the teaching task </w:t>
      </w:r>
      <w:r w:rsidR="004C00CD">
        <w:rPr>
          <w:rFonts w:cstheme="minorHAnsi"/>
        </w:rPr>
        <w:t>identically</w:t>
      </w:r>
      <w:r>
        <w:rPr>
          <w:rFonts w:cstheme="minorHAnsi"/>
        </w:rPr>
        <w:t>. Members of both communities value innovation, but catalogers</w:t>
      </w:r>
      <w:r w:rsidR="00B746BB">
        <w:rPr>
          <w:rFonts w:cstheme="minorHAnsi"/>
        </w:rPr>
        <w:t xml:space="preserve">, like the </w:t>
      </w:r>
      <w:r w:rsidR="005E10B6">
        <w:rPr>
          <w:rFonts w:cstheme="minorHAnsi"/>
        </w:rPr>
        <w:t>employers mentioned by Vellucci,</w:t>
      </w:r>
      <w:r>
        <w:rPr>
          <w:rFonts w:cstheme="minorHAnsi"/>
        </w:rPr>
        <w:t xml:space="preserve"> </w:t>
      </w:r>
      <w:r w:rsidR="005E10B6">
        <w:rPr>
          <w:rFonts w:cstheme="minorHAnsi"/>
        </w:rPr>
        <w:t>are logically</w:t>
      </w:r>
      <w:r>
        <w:rPr>
          <w:rFonts w:cstheme="minorHAnsi"/>
        </w:rPr>
        <w:t xml:space="preserve"> more closely aligned to the reality of practice</w:t>
      </w:r>
      <w:r w:rsidR="00926334">
        <w:rPr>
          <w:rFonts w:cstheme="minorHAnsi"/>
        </w:rPr>
        <w:t xml:space="preserve">, although they indisputably must understand the theory to </w:t>
      </w:r>
      <w:r w:rsidR="00926334">
        <w:rPr>
          <w:rFonts w:cstheme="minorHAnsi"/>
        </w:rPr>
        <w:lastRenderedPageBreak/>
        <w:t>be successful at their craft</w:t>
      </w:r>
      <w:r>
        <w:rPr>
          <w:rFonts w:cstheme="minorHAnsi"/>
        </w:rPr>
        <w:t>.</w:t>
      </w:r>
      <w:r w:rsidR="005E10B6">
        <w:rPr>
          <w:rStyle w:val="EndnoteReference"/>
          <w:rFonts w:cstheme="minorHAnsi"/>
        </w:rPr>
        <w:endnoteReference w:id="26"/>
      </w:r>
      <w:r>
        <w:rPr>
          <w:rFonts w:cstheme="minorHAnsi"/>
        </w:rPr>
        <w:t xml:space="preserve"> LIS professors, as career researchers</w:t>
      </w:r>
      <w:r w:rsidR="00926334">
        <w:rPr>
          <w:rFonts w:cstheme="minorHAnsi"/>
        </w:rPr>
        <w:t xml:space="preserve"> and educators</w:t>
      </w:r>
      <w:r>
        <w:rPr>
          <w:rFonts w:cstheme="minorHAnsi"/>
        </w:rPr>
        <w:t>, may be more tied to cataloging theory</w:t>
      </w:r>
      <w:r w:rsidR="00926334">
        <w:rPr>
          <w:rFonts w:cstheme="minorHAnsi"/>
        </w:rPr>
        <w:t xml:space="preserve"> or may be less confident teaching current practice</w:t>
      </w:r>
      <w:r>
        <w:rPr>
          <w:rFonts w:cstheme="minorHAnsi"/>
        </w:rPr>
        <w:t>. T</w:t>
      </w:r>
      <w:r w:rsidRPr="00760665">
        <w:rPr>
          <w:rFonts w:cstheme="minorHAnsi"/>
        </w:rPr>
        <w:t xml:space="preserve">he </w:t>
      </w:r>
      <w:r>
        <w:rPr>
          <w:rFonts w:cstheme="minorHAnsi"/>
        </w:rPr>
        <w:t xml:space="preserve">longstanding </w:t>
      </w:r>
      <w:r w:rsidRPr="00760665">
        <w:rPr>
          <w:rFonts w:cstheme="minorHAnsi"/>
        </w:rPr>
        <w:t xml:space="preserve">debate over the place of theory and practice in the Cataloging classroom </w:t>
      </w:r>
      <w:r>
        <w:rPr>
          <w:rFonts w:cstheme="minorHAnsi"/>
        </w:rPr>
        <w:t>which</w:t>
      </w:r>
      <w:r w:rsidRPr="00760665">
        <w:rPr>
          <w:rFonts w:cstheme="minorHAnsi"/>
        </w:rPr>
        <w:t xml:space="preserve"> was eloquently </w:t>
      </w:r>
      <w:r>
        <w:rPr>
          <w:rFonts w:cstheme="minorHAnsi"/>
        </w:rPr>
        <w:t>described</w:t>
      </w:r>
      <w:r w:rsidR="003B6C08">
        <w:rPr>
          <w:rFonts w:cstheme="minorHAnsi"/>
        </w:rPr>
        <w:t xml:space="preserve"> by Intner</w:t>
      </w:r>
      <w:r w:rsidRPr="00760665">
        <w:rPr>
          <w:rFonts w:cstheme="minorHAnsi"/>
        </w:rPr>
        <w:t xml:space="preserve"> </w:t>
      </w:r>
      <w:r>
        <w:rPr>
          <w:rFonts w:cstheme="minorHAnsi"/>
        </w:rPr>
        <w:t>remains unresolved</w:t>
      </w:r>
      <w:r w:rsidRPr="00760665">
        <w:rPr>
          <w:rFonts w:cstheme="minorHAnsi"/>
        </w:rPr>
        <w:t>.</w:t>
      </w:r>
      <w:r w:rsidR="003B6C08">
        <w:rPr>
          <w:rStyle w:val="EndnoteReference"/>
          <w:rFonts w:cstheme="minorHAnsi"/>
        </w:rPr>
        <w:endnoteReference w:id="27"/>
      </w:r>
      <w:r w:rsidRPr="00760665">
        <w:rPr>
          <w:rFonts w:cstheme="minorHAnsi"/>
        </w:rPr>
        <w:t xml:space="preserve"> Indeed, </w:t>
      </w:r>
      <w:r>
        <w:rPr>
          <w:rFonts w:cstheme="minorHAnsi"/>
        </w:rPr>
        <w:t xml:space="preserve">if anything </w:t>
      </w:r>
      <w:r w:rsidRPr="00760665">
        <w:rPr>
          <w:rFonts w:cstheme="minorHAnsi"/>
        </w:rPr>
        <w:t>it has been exacerbated by an ever-increas</w:t>
      </w:r>
      <w:r w:rsidR="007D71E0">
        <w:rPr>
          <w:rFonts w:cstheme="minorHAnsi"/>
        </w:rPr>
        <w:t xml:space="preserve">ing number </w:t>
      </w:r>
      <w:r w:rsidR="00B71182">
        <w:rPr>
          <w:rFonts w:cstheme="minorHAnsi"/>
        </w:rPr>
        <w:t>of topics to teach</w:t>
      </w:r>
      <w:r w:rsidRPr="00760665">
        <w:rPr>
          <w:rFonts w:cstheme="minorHAnsi"/>
        </w:rPr>
        <w:t>.</w:t>
      </w:r>
      <w:r w:rsidR="00AD1DB6">
        <w:rPr>
          <w:rStyle w:val="EndnoteReference"/>
          <w:rFonts w:cstheme="minorHAnsi"/>
        </w:rPr>
        <w:endnoteReference w:id="28"/>
      </w:r>
      <w:r>
        <w:rPr>
          <w:rFonts w:cstheme="minorHAnsi"/>
        </w:rPr>
        <w:t xml:space="preserve"> The difficulty of balancing knowledge and skill in semester-long courses </w:t>
      </w:r>
      <w:r w:rsidR="00450345">
        <w:rPr>
          <w:rFonts w:cstheme="minorHAnsi"/>
        </w:rPr>
        <w:t>has not been resolved</w:t>
      </w:r>
      <w:r>
        <w:rPr>
          <w:rFonts w:cstheme="minorHAnsi"/>
        </w:rPr>
        <w:t>.</w:t>
      </w:r>
      <w:r w:rsidR="00DA3AB9">
        <w:rPr>
          <w:rFonts w:cstheme="minorHAnsi"/>
        </w:rPr>
        <w:t xml:space="preserve"> Lubetzky’s</w:t>
      </w:r>
      <w:r w:rsidR="00743183">
        <w:rPr>
          <w:rFonts w:cstheme="minorHAnsi"/>
        </w:rPr>
        <w:t xml:space="preserve"> statement that “a bare knowledge of the rules of a given code at a given time is bound to limit the student in his professional growth, in his service to the lib</w:t>
      </w:r>
      <w:r w:rsidR="004C00CD">
        <w:rPr>
          <w:rFonts w:cstheme="minorHAnsi"/>
        </w:rPr>
        <w:t xml:space="preserve">rary employing him, and in his </w:t>
      </w:r>
      <w:r w:rsidR="00743183">
        <w:rPr>
          <w:rFonts w:cstheme="minorHAnsi"/>
        </w:rPr>
        <w:t>possible contribution to the art of his profession”</w:t>
      </w:r>
      <w:r w:rsidR="00FD0A9C">
        <w:rPr>
          <w:rFonts w:cstheme="minorHAnsi"/>
        </w:rPr>
        <w:t xml:space="preserve"> could </w:t>
      </w:r>
      <w:r w:rsidR="00B71182">
        <w:rPr>
          <w:rFonts w:cstheme="minorHAnsi"/>
        </w:rPr>
        <w:t xml:space="preserve">almost </w:t>
      </w:r>
      <w:r w:rsidR="00FD0A9C">
        <w:rPr>
          <w:rFonts w:cstheme="minorHAnsi"/>
        </w:rPr>
        <w:t>be considered more true today than it was</w:t>
      </w:r>
      <w:r w:rsidR="00743183">
        <w:rPr>
          <w:rFonts w:cstheme="minorHAnsi"/>
        </w:rPr>
        <w:t xml:space="preserve"> in 1964.</w:t>
      </w:r>
      <w:r w:rsidR="00743183">
        <w:rPr>
          <w:rStyle w:val="EndnoteReference"/>
          <w:rFonts w:cstheme="minorHAnsi"/>
        </w:rPr>
        <w:endnoteReference w:id="29"/>
      </w:r>
      <w:r w:rsidR="00743183">
        <w:rPr>
          <w:rFonts w:cstheme="minorHAnsi"/>
        </w:rPr>
        <w:t xml:space="preserve"> </w:t>
      </w:r>
      <w:r w:rsidR="00450345">
        <w:rPr>
          <w:rFonts w:cstheme="minorHAnsi"/>
        </w:rPr>
        <w:t xml:space="preserve">Dussert-Carbone makes an </w:t>
      </w:r>
      <w:r w:rsidR="00A154B8">
        <w:rPr>
          <w:rFonts w:cstheme="minorHAnsi"/>
        </w:rPr>
        <w:t>impassioned</w:t>
      </w:r>
      <w:r w:rsidR="00450345">
        <w:rPr>
          <w:rFonts w:cstheme="minorHAnsi"/>
        </w:rPr>
        <w:t xml:space="preserve"> plea to stop teaching Cataloging altogether, as it </w:t>
      </w:r>
      <w:r w:rsidR="00DF61CB">
        <w:rPr>
          <w:rFonts w:cstheme="minorHAnsi"/>
        </w:rPr>
        <w:t>encourages</w:t>
      </w:r>
      <w:r w:rsidR="00450345">
        <w:rPr>
          <w:rFonts w:cstheme="minorHAnsi"/>
        </w:rPr>
        <w:t xml:space="preserve"> memorization without understanding, and to teach </w:t>
      </w:r>
      <w:r w:rsidR="00DF61CB">
        <w:rPr>
          <w:rFonts w:cstheme="minorHAnsi"/>
        </w:rPr>
        <w:t xml:space="preserve">(principles of) </w:t>
      </w:r>
      <w:r w:rsidR="00926334">
        <w:rPr>
          <w:rFonts w:cstheme="minorHAnsi"/>
        </w:rPr>
        <w:t>bibliographic c</w:t>
      </w:r>
      <w:r w:rsidR="00450345">
        <w:rPr>
          <w:rFonts w:cstheme="minorHAnsi"/>
        </w:rPr>
        <w:t>ontrol in its place.</w:t>
      </w:r>
      <w:r w:rsidR="00450345">
        <w:rPr>
          <w:rStyle w:val="EndnoteReference"/>
          <w:rFonts w:cstheme="minorHAnsi"/>
        </w:rPr>
        <w:endnoteReference w:id="30"/>
      </w:r>
      <w:r w:rsidR="00450345">
        <w:rPr>
          <w:rFonts w:cstheme="minorHAnsi"/>
        </w:rPr>
        <w:t xml:space="preserve"> </w:t>
      </w:r>
      <w:r w:rsidR="005E10B6">
        <w:rPr>
          <w:rFonts w:cstheme="minorHAnsi"/>
        </w:rPr>
        <w:t xml:space="preserve">Both Vellucci’s 1997 and </w:t>
      </w:r>
      <w:r w:rsidR="00B71182">
        <w:rPr>
          <w:rFonts w:cstheme="minorHAnsi"/>
        </w:rPr>
        <w:t>Hsieh-Yee’</w:t>
      </w:r>
      <w:r w:rsidR="006954F3">
        <w:rPr>
          <w:rFonts w:cstheme="minorHAnsi"/>
        </w:rPr>
        <w:t>s 2004 s</w:t>
      </w:r>
      <w:r w:rsidR="00B71182">
        <w:rPr>
          <w:rFonts w:cstheme="minorHAnsi"/>
        </w:rPr>
        <w:t>urvey</w:t>
      </w:r>
      <w:r w:rsidR="006954F3">
        <w:rPr>
          <w:rFonts w:cstheme="minorHAnsi"/>
        </w:rPr>
        <w:t xml:space="preserve"> of the extent of cataloging and metadata education </w:t>
      </w:r>
      <w:r w:rsidR="00B71182">
        <w:rPr>
          <w:rFonts w:cstheme="minorHAnsi"/>
        </w:rPr>
        <w:t>indicate that Cataloging courses are covering diverse topics</w:t>
      </w:r>
      <w:r w:rsidR="00A154B8">
        <w:rPr>
          <w:rFonts w:cstheme="minorHAnsi"/>
        </w:rPr>
        <w:t xml:space="preserve"> of interest to the profession</w:t>
      </w:r>
      <w:r w:rsidR="00B71182">
        <w:rPr>
          <w:rFonts w:cstheme="minorHAnsi"/>
        </w:rPr>
        <w:t>. It is unclear</w:t>
      </w:r>
      <w:r w:rsidR="006954F3">
        <w:rPr>
          <w:rFonts w:cstheme="minorHAnsi"/>
        </w:rPr>
        <w:t xml:space="preserve">, </w:t>
      </w:r>
      <w:r w:rsidR="00926334">
        <w:rPr>
          <w:rFonts w:cstheme="minorHAnsi"/>
        </w:rPr>
        <w:t>though</w:t>
      </w:r>
      <w:r w:rsidR="006954F3">
        <w:rPr>
          <w:rFonts w:cstheme="minorHAnsi"/>
        </w:rPr>
        <w:t>,</w:t>
      </w:r>
      <w:r w:rsidR="00B71182">
        <w:rPr>
          <w:rFonts w:cstheme="minorHAnsi"/>
        </w:rPr>
        <w:t xml:space="preserve"> if students learn</w:t>
      </w:r>
      <w:r w:rsidR="006954F3">
        <w:rPr>
          <w:rFonts w:cstheme="minorHAnsi"/>
        </w:rPr>
        <w:t xml:space="preserve"> </w:t>
      </w:r>
      <w:r w:rsidR="00B71182">
        <w:rPr>
          <w:rFonts w:cstheme="minorHAnsi"/>
        </w:rPr>
        <w:t xml:space="preserve">to </w:t>
      </w:r>
      <w:r w:rsidR="00B71182" w:rsidRPr="00B71182">
        <w:rPr>
          <w:rFonts w:cstheme="minorHAnsi"/>
          <w:i/>
        </w:rPr>
        <w:t>do</w:t>
      </w:r>
      <w:r w:rsidR="00B71182">
        <w:rPr>
          <w:rFonts w:cstheme="minorHAnsi"/>
        </w:rPr>
        <w:t xml:space="preserve"> subject cataloging or if they learn </w:t>
      </w:r>
      <w:r w:rsidR="00B71182" w:rsidRPr="00B71182">
        <w:rPr>
          <w:rFonts w:cstheme="minorHAnsi"/>
          <w:i/>
        </w:rPr>
        <w:t>about</w:t>
      </w:r>
      <w:r w:rsidR="00B71182">
        <w:rPr>
          <w:rFonts w:cstheme="minorHAnsi"/>
        </w:rPr>
        <w:t xml:space="preserve"> subject cataloging</w:t>
      </w:r>
      <w:r w:rsidR="005E10B6">
        <w:rPr>
          <w:rFonts w:cstheme="minorHAnsi"/>
        </w:rPr>
        <w:t xml:space="preserve"> in the </w:t>
      </w:r>
      <w:r w:rsidR="00A154B8">
        <w:rPr>
          <w:rFonts w:cstheme="minorHAnsi"/>
        </w:rPr>
        <w:t xml:space="preserve">courses </w:t>
      </w:r>
      <w:r w:rsidR="005E10B6">
        <w:rPr>
          <w:rFonts w:cstheme="minorHAnsi"/>
        </w:rPr>
        <w:t>identified</w:t>
      </w:r>
      <w:r w:rsidR="00B71182">
        <w:rPr>
          <w:rFonts w:cstheme="minorHAnsi"/>
        </w:rPr>
        <w:t>.</w:t>
      </w:r>
      <w:r w:rsidR="00B71182">
        <w:rPr>
          <w:rStyle w:val="EndnoteReference"/>
          <w:rFonts w:cstheme="minorHAnsi"/>
        </w:rPr>
        <w:endnoteReference w:id="31"/>
      </w:r>
      <w:r w:rsidR="00B71182">
        <w:rPr>
          <w:rFonts w:cstheme="minorHAnsi"/>
        </w:rPr>
        <w:t xml:space="preserve"> </w:t>
      </w:r>
      <w:r w:rsidRPr="00B71182">
        <w:rPr>
          <w:rFonts w:cstheme="minorHAnsi"/>
        </w:rPr>
        <w:t>There</w:t>
      </w:r>
      <w:r>
        <w:rPr>
          <w:rFonts w:cstheme="minorHAnsi"/>
        </w:rPr>
        <w:t xml:space="preserve"> is more training that needs to be learned</w:t>
      </w:r>
      <w:r w:rsidR="00C43E23">
        <w:rPr>
          <w:rFonts w:cstheme="minorHAnsi"/>
        </w:rPr>
        <w:t xml:space="preserve"> to master</w:t>
      </w:r>
      <w:r w:rsidR="00926334">
        <w:rPr>
          <w:rFonts w:cstheme="minorHAnsi"/>
        </w:rPr>
        <w:t xml:space="preserve"> the numerous</w:t>
      </w:r>
      <w:r w:rsidR="00C43E23">
        <w:rPr>
          <w:rFonts w:cstheme="minorHAnsi"/>
        </w:rPr>
        <w:t xml:space="preserve"> systems </w:t>
      </w:r>
      <w:r w:rsidR="0022218B">
        <w:rPr>
          <w:rFonts w:cstheme="minorHAnsi"/>
        </w:rPr>
        <w:t xml:space="preserve">and software </w:t>
      </w:r>
      <w:r w:rsidR="00C43E23">
        <w:rPr>
          <w:rFonts w:cstheme="minorHAnsi"/>
        </w:rPr>
        <w:t xml:space="preserve">required for </w:t>
      </w:r>
      <w:r w:rsidR="0022218B">
        <w:rPr>
          <w:rFonts w:cstheme="minorHAnsi"/>
        </w:rPr>
        <w:t xml:space="preserve">work in cataloging, but a continued </w:t>
      </w:r>
      <w:r>
        <w:rPr>
          <w:rFonts w:cstheme="minorHAnsi"/>
        </w:rPr>
        <w:t xml:space="preserve">need for theory </w:t>
      </w:r>
      <w:r w:rsidR="00FD0A9C">
        <w:rPr>
          <w:rFonts w:cstheme="minorHAnsi"/>
        </w:rPr>
        <w:t xml:space="preserve">also exists </w:t>
      </w:r>
      <w:r>
        <w:rPr>
          <w:rFonts w:cstheme="minorHAnsi"/>
        </w:rPr>
        <w:t xml:space="preserve">so that </w:t>
      </w:r>
      <w:r w:rsidR="00FD0A9C">
        <w:rPr>
          <w:rFonts w:cstheme="minorHAnsi"/>
        </w:rPr>
        <w:t xml:space="preserve">today’s </w:t>
      </w:r>
      <w:r>
        <w:rPr>
          <w:rFonts w:cstheme="minorHAnsi"/>
        </w:rPr>
        <w:t xml:space="preserve">students will be able to adapt to and </w:t>
      </w:r>
      <w:r w:rsidR="0022218B">
        <w:rPr>
          <w:rFonts w:cstheme="minorHAnsi"/>
        </w:rPr>
        <w:t xml:space="preserve">perhaps even be at the forefront of </w:t>
      </w:r>
      <w:r>
        <w:rPr>
          <w:rFonts w:cstheme="minorHAnsi"/>
        </w:rPr>
        <w:t xml:space="preserve">future changes in practice. </w:t>
      </w:r>
    </w:p>
    <w:p w:rsidR="001A7A7D" w:rsidRDefault="00FD0A9C" w:rsidP="00FD0A9C">
      <w:pPr>
        <w:spacing w:line="480" w:lineRule="auto"/>
        <w:ind w:firstLine="720"/>
        <w:rPr>
          <w:rFonts w:cstheme="minorHAnsi"/>
        </w:rPr>
      </w:pPr>
      <w:r>
        <w:rPr>
          <w:rFonts w:cstheme="minorHAnsi"/>
        </w:rPr>
        <w:t>The number of optional</w:t>
      </w:r>
      <w:r w:rsidR="001A7A7D">
        <w:rPr>
          <w:rFonts w:cstheme="minorHAnsi"/>
        </w:rPr>
        <w:t xml:space="preserve"> innovation-decision</w:t>
      </w:r>
      <w:r>
        <w:rPr>
          <w:rFonts w:cstheme="minorHAnsi"/>
        </w:rPr>
        <w:t xml:space="preserve">s made regarding </w:t>
      </w:r>
      <w:r w:rsidR="00F55419">
        <w:rPr>
          <w:rFonts w:cstheme="minorHAnsi"/>
        </w:rPr>
        <w:t>Cataloging instruction</w:t>
      </w:r>
      <w:r>
        <w:rPr>
          <w:rFonts w:cstheme="minorHAnsi"/>
        </w:rPr>
        <w:t xml:space="preserve"> will vary</w:t>
      </w:r>
      <w:r w:rsidR="003D3BD0">
        <w:rPr>
          <w:rFonts w:cstheme="minorHAnsi"/>
        </w:rPr>
        <w:t xml:space="preserve"> according the situation of the program in which it is taught</w:t>
      </w:r>
      <w:r>
        <w:rPr>
          <w:rFonts w:cstheme="minorHAnsi"/>
        </w:rPr>
        <w:t xml:space="preserve">. </w:t>
      </w:r>
      <w:r w:rsidR="001A7A7D">
        <w:rPr>
          <w:rFonts w:cstheme="minorHAnsi"/>
        </w:rPr>
        <w:t>Some programs may require instructors to teach a ready-made curriculum, where lectures, exercise</w:t>
      </w:r>
      <w:r w:rsidR="00F55419">
        <w:rPr>
          <w:rFonts w:cstheme="minorHAnsi"/>
        </w:rPr>
        <w:t>s</w:t>
      </w:r>
      <w:r w:rsidR="001A7A7D">
        <w:rPr>
          <w:rFonts w:cstheme="minorHAnsi"/>
        </w:rPr>
        <w:t>, and exams are prepared centrally by a faculty member. Instructors who h</w:t>
      </w:r>
      <w:r w:rsidR="003D3BD0">
        <w:rPr>
          <w:rFonts w:cstheme="minorHAnsi"/>
        </w:rPr>
        <w:t>ave the title of adjunct professor</w:t>
      </w:r>
      <w:r w:rsidR="001A7A7D">
        <w:rPr>
          <w:rFonts w:cstheme="minorHAnsi"/>
        </w:rPr>
        <w:t xml:space="preserve"> will normally be </w:t>
      </w:r>
      <w:r w:rsidR="003D3BD0">
        <w:rPr>
          <w:rFonts w:cstheme="minorHAnsi"/>
        </w:rPr>
        <w:t xml:space="preserve">free to innovate in their own classes </w:t>
      </w:r>
      <w:r>
        <w:rPr>
          <w:rFonts w:cstheme="minorHAnsi"/>
        </w:rPr>
        <w:t>and to</w:t>
      </w:r>
      <w:r w:rsidR="001A7A7D">
        <w:rPr>
          <w:rFonts w:cstheme="minorHAnsi"/>
        </w:rPr>
        <w:t xml:space="preserve"> adopt optional innovations as they</w:t>
      </w:r>
      <w:r w:rsidR="003D3BD0">
        <w:rPr>
          <w:rFonts w:cstheme="minorHAnsi"/>
        </w:rPr>
        <w:t xml:space="preserve"> see fit</w:t>
      </w:r>
      <w:r w:rsidR="001A7A7D">
        <w:rPr>
          <w:rFonts w:cstheme="minorHAnsi"/>
        </w:rPr>
        <w:t>. It is possible as well to imagine a scenario where instructors wor</w:t>
      </w:r>
      <w:r w:rsidR="003D3BD0">
        <w:rPr>
          <w:rFonts w:cstheme="minorHAnsi"/>
        </w:rPr>
        <w:t xml:space="preserve">k as a part of a group and </w:t>
      </w:r>
      <w:r w:rsidR="001A7A7D">
        <w:rPr>
          <w:rFonts w:cstheme="minorHAnsi"/>
        </w:rPr>
        <w:t>make consensus decisions about the u</w:t>
      </w:r>
      <w:r w:rsidR="00C43E23">
        <w:rPr>
          <w:rFonts w:cstheme="minorHAnsi"/>
        </w:rPr>
        <w:t xml:space="preserve">se of innovations in teaching. Any Cataloging course will necessarily meet the requirements of the institution, of the program, and </w:t>
      </w:r>
      <w:r w:rsidR="003D3BD0">
        <w:rPr>
          <w:rFonts w:cstheme="minorHAnsi"/>
        </w:rPr>
        <w:t>will hopefully anticipate and meet</w:t>
      </w:r>
      <w:r w:rsidR="00C43E23">
        <w:rPr>
          <w:rFonts w:cstheme="minorHAnsi"/>
        </w:rPr>
        <w:t xml:space="preserve"> the needs of the students and their future employers.</w:t>
      </w:r>
    </w:p>
    <w:p w:rsidR="00ED7FC6" w:rsidRDefault="00ED7FC6" w:rsidP="00787714">
      <w:pPr>
        <w:spacing w:line="480" w:lineRule="auto"/>
        <w:jc w:val="center"/>
        <w:rPr>
          <w:rFonts w:cstheme="minorHAnsi"/>
          <w:b/>
        </w:rPr>
      </w:pPr>
    </w:p>
    <w:p w:rsidR="00103901" w:rsidRPr="00ED7FC6" w:rsidRDefault="00103901" w:rsidP="00787714">
      <w:pPr>
        <w:spacing w:line="480" w:lineRule="auto"/>
        <w:jc w:val="center"/>
        <w:rPr>
          <w:rFonts w:cstheme="minorHAnsi"/>
          <w:b/>
        </w:rPr>
      </w:pPr>
      <w:r w:rsidRPr="00ED7FC6">
        <w:rPr>
          <w:rFonts w:cstheme="minorHAnsi"/>
          <w:b/>
        </w:rPr>
        <w:t>CASE STUDY</w:t>
      </w:r>
      <w:r w:rsidR="00812F53">
        <w:rPr>
          <w:rFonts w:cstheme="minorHAnsi"/>
          <w:b/>
        </w:rPr>
        <w:t>: UNIVERSITY OF MISSOURI’S</w:t>
      </w:r>
      <w:r w:rsidR="00BA7F70" w:rsidRPr="00ED7FC6">
        <w:rPr>
          <w:rFonts w:cstheme="minorHAnsi"/>
          <w:b/>
        </w:rPr>
        <w:t xml:space="preserve"> CATALOGING CURRICULUM</w:t>
      </w:r>
    </w:p>
    <w:p w:rsidR="00103901" w:rsidRDefault="00103901" w:rsidP="00787714">
      <w:pPr>
        <w:spacing w:line="480" w:lineRule="auto"/>
        <w:ind w:firstLine="720"/>
        <w:rPr>
          <w:rFonts w:cstheme="minorHAnsi"/>
        </w:rPr>
      </w:pPr>
      <w:r>
        <w:rPr>
          <w:rFonts w:cstheme="minorHAnsi"/>
        </w:rPr>
        <w:t>Cataloging courses at the University of</w:t>
      </w:r>
      <w:r w:rsidR="00812F53">
        <w:rPr>
          <w:rFonts w:cstheme="minorHAnsi"/>
        </w:rPr>
        <w:t xml:space="preserve"> Missouri</w:t>
      </w:r>
      <w:r>
        <w:rPr>
          <w:rFonts w:cstheme="minorHAnsi"/>
        </w:rPr>
        <w:t xml:space="preserve"> are faring well and consistently draw relatively large and interested groups of students. All students enrolled in the </w:t>
      </w:r>
      <w:r w:rsidRPr="00846ECE">
        <w:rPr>
          <w:rFonts w:cstheme="minorHAnsi"/>
        </w:rPr>
        <w:t>Master of Arts in Information Science &amp; Learning Technologies with an Emphasis in Library Science</w:t>
      </w:r>
      <w:r>
        <w:rPr>
          <w:rFonts w:cstheme="minorHAnsi"/>
        </w:rPr>
        <w:t xml:space="preserve"> must take either Principles of Cataloging and Classification (“Cataloging”) or Organization of Information as a </w:t>
      </w:r>
      <w:r w:rsidR="00BA7F70">
        <w:rPr>
          <w:rFonts w:cstheme="minorHAnsi"/>
        </w:rPr>
        <w:t>degree requirement.</w:t>
      </w:r>
      <w:r>
        <w:rPr>
          <w:rFonts w:cstheme="minorHAnsi"/>
        </w:rPr>
        <w:t xml:space="preserve"> While some students opt to enroll in Organization of Information, many others take Cataloging; s</w:t>
      </w:r>
      <w:r w:rsidR="00BA7F70">
        <w:rPr>
          <w:rFonts w:cstheme="minorHAnsi"/>
        </w:rPr>
        <w:t>t</w:t>
      </w:r>
      <w:r w:rsidR="00FD0A9C">
        <w:rPr>
          <w:rFonts w:cstheme="minorHAnsi"/>
        </w:rPr>
        <w:t xml:space="preserve">udents </w:t>
      </w:r>
      <w:r w:rsidR="00BA7F70">
        <w:rPr>
          <w:rFonts w:cstheme="minorHAnsi"/>
        </w:rPr>
        <w:t xml:space="preserve">have the option </w:t>
      </w:r>
      <w:r w:rsidR="00FD0A9C">
        <w:rPr>
          <w:rFonts w:cstheme="minorHAnsi"/>
        </w:rPr>
        <w:t>to take</w:t>
      </w:r>
      <w:r w:rsidR="00BA7F70">
        <w:rPr>
          <w:rFonts w:cstheme="minorHAnsi"/>
        </w:rPr>
        <w:t xml:space="preserve"> both</w:t>
      </w:r>
      <w:r>
        <w:rPr>
          <w:rFonts w:cstheme="minorHAnsi"/>
        </w:rPr>
        <w:t>, with one of the courses being cons</w:t>
      </w:r>
      <w:r w:rsidR="00BA7F70">
        <w:rPr>
          <w:rFonts w:cstheme="minorHAnsi"/>
        </w:rPr>
        <w:t>idered an elective credit</w:t>
      </w:r>
      <w:r w:rsidR="00C51D90">
        <w:rPr>
          <w:rFonts w:cstheme="minorHAnsi"/>
        </w:rPr>
        <w:t>. For s</w:t>
      </w:r>
      <w:r>
        <w:rPr>
          <w:rFonts w:cstheme="minorHAnsi"/>
        </w:rPr>
        <w:t xml:space="preserve">tudents earning the additional certification to become School Library Media Specialists (SLMS), Cataloging is a required course. The decision to make this course a requirement for SLMS comes from the state-level accrediting body for that </w:t>
      </w:r>
      <w:r w:rsidR="00FD0A9C">
        <w:rPr>
          <w:rFonts w:cstheme="minorHAnsi"/>
        </w:rPr>
        <w:t xml:space="preserve">additional </w:t>
      </w:r>
      <w:r>
        <w:rPr>
          <w:rFonts w:cstheme="minorHAnsi"/>
        </w:rPr>
        <w:t>certificate. Since at the same time it satisfies the core requirement for the ALA-accredited masters in LIS, SLMS students tend to take Cataloging only. It is possible that interested undergraduate students</w:t>
      </w:r>
      <w:r w:rsidR="00C51D90">
        <w:rPr>
          <w:rFonts w:cstheme="minorHAnsi"/>
        </w:rPr>
        <w:t xml:space="preserve"> </w:t>
      </w:r>
      <w:r>
        <w:rPr>
          <w:rFonts w:cstheme="minorHAnsi"/>
        </w:rPr>
        <w:t xml:space="preserve">and </w:t>
      </w:r>
      <w:r w:rsidR="00C51D90">
        <w:rPr>
          <w:rFonts w:cstheme="minorHAnsi"/>
        </w:rPr>
        <w:t>curious community members also enroll in Cataloging</w:t>
      </w:r>
      <w:r>
        <w:rPr>
          <w:rFonts w:cstheme="minorHAnsi"/>
        </w:rPr>
        <w:t>.</w:t>
      </w:r>
      <w:r>
        <w:rPr>
          <w:rStyle w:val="EndnoteReference"/>
          <w:rFonts w:cstheme="minorHAnsi"/>
        </w:rPr>
        <w:endnoteReference w:id="32"/>
      </w:r>
      <w:r w:rsidR="005A307B">
        <w:rPr>
          <w:rFonts w:cstheme="minorHAnsi"/>
        </w:rPr>
        <w:t xml:space="preserve"> The Cataloging course is currently one of the few introductory courses in the program and does not have any prerequisites. This implies that instructors need to situate </w:t>
      </w:r>
      <w:r w:rsidR="003D3BD0">
        <w:rPr>
          <w:rFonts w:cstheme="minorHAnsi"/>
        </w:rPr>
        <w:t>cataloging within the broader context of librarianship while also teaching</w:t>
      </w:r>
      <w:r w:rsidR="005A307B">
        <w:rPr>
          <w:rFonts w:cstheme="minorHAnsi"/>
        </w:rPr>
        <w:t xml:space="preserve"> </w:t>
      </w:r>
      <w:r w:rsidR="003D3BD0">
        <w:rPr>
          <w:rFonts w:cstheme="minorHAnsi"/>
        </w:rPr>
        <w:t>the subject matter</w:t>
      </w:r>
      <w:r w:rsidR="005A307B">
        <w:rPr>
          <w:rFonts w:cstheme="minorHAnsi"/>
        </w:rPr>
        <w:t>. In fifteen weeks, this is a lot to ask.</w:t>
      </w:r>
    </w:p>
    <w:p w:rsidR="00103901" w:rsidRDefault="00C51D90" w:rsidP="00787714">
      <w:pPr>
        <w:spacing w:line="480" w:lineRule="auto"/>
        <w:ind w:firstLine="720"/>
        <w:rPr>
          <w:rFonts w:cstheme="minorHAnsi"/>
        </w:rPr>
      </w:pPr>
      <w:r>
        <w:rPr>
          <w:rFonts w:cstheme="minorHAnsi"/>
        </w:rPr>
        <w:t xml:space="preserve">The </w:t>
      </w:r>
      <w:r w:rsidR="00103901">
        <w:rPr>
          <w:rFonts w:cstheme="minorHAnsi"/>
        </w:rPr>
        <w:t xml:space="preserve">LIS program </w:t>
      </w:r>
      <w:r>
        <w:rPr>
          <w:rFonts w:cstheme="minorHAnsi"/>
        </w:rPr>
        <w:t xml:space="preserve">in which Cataloging is taught </w:t>
      </w:r>
      <w:r w:rsidR="00103901">
        <w:rPr>
          <w:rFonts w:cstheme="minorHAnsi"/>
        </w:rPr>
        <w:t>is centered at the flagship campus for the University of</w:t>
      </w:r>
      <w:r w:rsidR="00812F53">
        <w:rPr>
          <w:rFonts w:cstheme="minorHAnsi"/>
        </w:rPr>
        <w:t xml:space="preserve"> Missouri</w:t>
      </w:r>
      <w:r w:rsidR="00103901">
        <w:rPr>
          <w:rFonts w:cstheme="minorHAnsi"/>
        </w:rPr>
        <w:t xml:space="preserve"> system. Students enrolled in this ALA-accredited </w:t>
      </w:r>
      <w:r w:rsidR="00FD0A9C">
        <w:rPr>
          <w:rFonts w:cstheme="minorHAnsi"/>
        </w:rPr>
        <w:t xml:space="preserve">Masters </w:t>
      </w:r>
      <w:r w:rsidR="00103901">
        <w:rPr>
          <w:rFonts w:cstheme="minorHAnsi"/>
        </w:rPr>
        <w:t xml:space="preserve">program are free to take their courses on that campus, </w:t>
      </w:r>
      <w:r>
        <w:rPr>
          <w:rFonts w:cstheme="minorHAnsi"/>
        </w:rPr>
        <w:t xml:space="preserve">via </w:t>
      </w:r>
      <w:r w:rsidR="00103901">
        <w:rPr>
          <w:rFonts w:cstheme="minorHAnsi"/>
        </w:rPr>
        <w:t>online</w:t>
      </w:r>
      <w:r>
        <w:rPr>
          <w:rFonts w:cstheme="minorHAnsi"/>
        </w:rPr>
        <w:t xml:space="preserve"> delivery</w:t>
      </w:r>
      <w:r w:rsidR="003D3BD0">
        <w:rPr>
          <w:rFonts w:cstheme="minorHAnsi"/>
        </w:rPr>
        <w:t xml:space="preserve"> (depending on the course),</w:t>
      </w:r>
      <w:r>
        <w:rPr>
          <w:rFonts w:cstheme="minorHAnsi"/>
        </w:rPr>
        <w:t xml:space="preserve"> </w:t>
      </w:r>
      <w:r w:rsidR="003D3BD0">
        <w:rPr>
          <w:rFonts w:cstheme="minorHAnsi"/>
        </w:rPr>
        <w:t xml:space="preserve">in hybrid classes that are partly online and partly in-person, </w:t>
      </w:r>
      <w:r w:rsidR="00103901">
        <w:rPr>
          <w:rFonts w:cstheme="minorHAnsi"/>
        </w:rPr>
        <w:t>or at one of four locations aroun</w:t>
      </w:r>
      <w:r w:rsidR="00FD0A9C">
        <w:rPr>
          <w:rFonts w:cstheme="minorHAnsi"/>
        </w:rPr>
        <w:t>d the state and in neighboring</w:t>
      </w:r>
      <w:r w:rsidR="00812F53">
        <w:rPr>
          <w:rFonts w:cstheme="minorHAnsi"/>
        </w:rPr>
        <w:t xml:space="preserve"> Nebraska</w:t>
      </w:r>
      <w:r w:rsidR="00103901">
        <w:rPr>
          <w:rFonts w:cstheme="minorHAnsi"/>
        </w:rPr>
        <w:t>. Some of the courses, including Cataloging, may be taught in cooperative agreements w</w:t>
      </w:r>
      <w:r w:rsidR="003D3BD0">
        <w:rPr>
          <w:rFonts w:cstheme="minorHAnsi"/>
        </w:rPr>
        <w:t>ith other universities. S</w:t>
      </w:r>
      <w:r w:rsidR="00103901">
        <w:rPr>
          <w:rFonts w:cstheme="minorHAnsi"/>
        </w:rPr>
        <w:t>tudents enrolled in the</w:t>
      </w:r>
      <w:r>
        <w:rPr>
          <w:rFonts w:cstheme="minorHAnsi"/>
        </w:rPr>
        <w:t>se</w:t>
      </w:r>
      <w:r w:rsidR="00103901">
        <w:rPr>
          <w:rFonts w:cstheme="minorHAnsi"/>
        </w:rPr>
        <w:t xml:space="preserve"> course</w:t>
      </w:r>
      <w:r>
        <w:rPr>
          <w:rFonts w:cstheme="minorHAnsi"/>
        </w:rPr>
        <w:t>s</w:t>
      </w:r>
      <w:r w:rsidR="00103901">
        <w:rPr>
          <w:rFonts w:cstheme="minorHAnsi"/>
        </w:rPr>
        <w:t xml:space="preserve"> may </w:t>
      </w:r>
      <w:r w:rsidR="003D3BD0">
        <w:rPr>
          <w:rFonts w:cstheme="minorHAnsi"/>
        </w:rPr>
        <w:t>be enrolled in the University of Missouri-based</w:t>
      </w:r>
      <w:r w:rsidR="00103901">
        <w:rPr>
          <w:rFonts w:cstheme="minorHAnsi"/>
        </w:rPr>
        <w:t xml:space="preserve"> ALA-accredited program, or may be taking the course </w:t>
      </w:r>
      <w:r w:rsidR="003D3BD0">
        <w:rPr>
          <w:rFonts w:cstheme="minorHAnsi"/>
        </w:rPr>
        <w:t>through the</w:t>
      </w:r>
      <w:r w:rsidR="00103901">
        <w:rPr>
          <w:rFonts w:cstheme="minorHAnsi"/>
        </w:rPr>
        <w:t xml:space="preserve"> </w:t>
      </w:r>
      <w:r w:rsidR="00FD0A9C">
        <w:rPr>
          <w:rFonts w:cstheme="minorHAnsi"/>
        </w:rPr>
        <w:t>host institution</w:t>
      </w:r>
      <w:r w:rsidR="003D3BD0">
        <w:rPr>
          <w:rFonts w:cstheme="minorHAnsi"/>
        </w:rPr>
        <w:t xml:space="preserve"> as part of a </w:t>
      </w:r>
      <w:r w:rsidR="003D3BD0">
        <w:rPr>
          <w:rFonts w:cstheme="minorHAnsi"/>
        </w:rPr>
        <w:lastRenderedPageBreak/>
        <w:t>certificate program. The S</w:t>
      </w:r>
      <w:r w:rsidR="00FD0A9C">
        <w:rPr>
          <w:rFonts w:cstheme="minorHAnsi"/>
        </w:rPr>
        <w:t>tate of</w:t>
      </w:r>
      <w:r w:rsidR="00812F53">
        <w:rPr>
          <w:rFonts w:cstheme="minorHAnsi"/>
        </w:rPr>
        <w:t xml:space="preserve"> Nebraska</w:t>
      </w:r>
      <w:r w:rsidR="00FD0A9C">
        <w:rPr>
          <w:rFonts w:cstheme="minorHAnsi"/>
        </w:rPr>
        <w:t xml:space="preserve"> </w:t>
      </w:r>
      <w:r w:rsidR="00103901">
        <w:rPr>
          <w:rFonts w:cstheme="minorHAnsi"/>
        </w:rPr>
        <w:t>has agreed to partner with the University of</w:t>
      </w:r>
      <w:r w:rsidR="00812F53">
        <w:rPr>
          <w:rFonts w:cstheme="minorHAnsi"/>
        </w:rPr>
        <w:t xml:space="preserve"> Missouri</w:t>
      </w:r>
      <w:r w:rsidR="00103901">
        <w:rPr>
          <w:rFonts w:cstheme="minorHAnsi"/>
        </w:rPr>
        <w:t xml:space="preserve"> for the preparation of its </w:t>
      </w:r>
      <w:r>
        <w:rPr>
          <w:rFonts w:cstheme="minorHAnsi"/>
        </w:rPr>
        <w:t xml:space="preserve">state’s </w:t>
      </w:r>
      <w:r w:rsidR="00103901">
        <w:rPr>
          <w:rFonts w:cstheme="minorHAnsi"/>
        </w:rPr>
        <w:t>librarians. Each of the four remote locations has a coordinator who works close</w:t>
      </w:r>
      <w:r>
        <w:rPr>
          <w:rFonts w:cstheme="minorHAnsi"/>
        </w:rPr>
        <w:t>ly with the University of</w:t>
      </w:r>
      <w:r w:rsidR="00812F53">
        <w:rPr>
          <w:rFonts w:cstheme="minorHAnsi"/>
        </w:rPr>
        <w:t xml:space="preserve"> Missouri</w:t>
      </w:r>
      <w:r>
        <w:rPr>
          <w:rFonts w:cstheme="minorHAnsi"/>
        </w:rPr>
        <w:t>; that</w:t>
      </w:r>
      <w:r w:rsidR="00103901">
        <w:rPr>
          <w:rFonts w:cstheme="minorHAnsi"/>
        </w:rPr>
        <w:t xml:space="preserve"> coordinator also acts as a point person for students. While </w:t>
      </w:r>
      <w:r w:rsidR="00FD0A9C">
        <w:rPr>
          <w:rFonts w:cstheme="minorHAnsi"/>
        </w:rPr>
        <w:t xml:space="preserve">students in the ALA-accredited Masters program </w:t>
      </w:r>
      <w:r w:rsidR="00103901">
        <w:rPr>
          <w:rFonts w:cstheme="minorHAnsi"/>
        </w:rPr>
        <w:t>all have a</w:t>
      </w:r>
      <w:r w:rsidR="003D3BD0">
        <w:rPr>
          <w:rFonts w:cstheme="minorHAnsi"/>
        </w:rPr>
        <w:t>dvisors at the main campus who work</w:t>
      </w:r>
      <w:r w:rsidR="00103901">
        <w:rPr>
          <w:rFonts w:cstheme="minorHAnsi"/>
        </w:rPr>
        <w:t xml:space="preserve"> full time, efforts to promote the sense of community </w:t>
      </w:r>
      <w:r>
        <w:rPr>
          <w:rFonts w:cstheme="minorHAnsi"/>
        </w:rPr>
        <w:t xml:space="preserve">based on geographic location </w:t>
      </w:r>
      <w:r w:rsidR="00103901">
        <w:rPr>
          <w:rFonts w:cstheme="minorHAnsi"/>
        </w:rPr>
        <w:t xml:space="preserve">exist. All of the locations have vibrant and active </w:t>
      </w:r>
      <w:r>
        <w:rPr>
          <w:rFonts w:cstheme="minorHAnsi"/>
        </w:rPr>
        <w:t>networks</w:t>
      </w:r>
      <w:r w:rsidR="00103901">
        <w:rPr>
          <w:rFonts w:cstheme="minorHAnsi"/>
        </w:rPr>
        <w:t>, both formal and informal, supporting members of the student cohort</w:t>
      </w:r>
      <w:r w:rsidR="00FD0A9C">
        <w:rPr>
          <w:rFonts w:cstheme="minorHAnsi"/>
        </w:rPr>
        <w:t xml:space="preserve">s </w:t>
      </w:r>
      <w:r w:rsidR="00103901">
        <w:rPr>
          <w:rFonts w:cstheme="minorHAnsi"/>
        </w:rPr>
        <w:t xml:space="preserve">as well as local practicing librarians. </w:t>
      </w:r>
    </w:p>
    <w:p w:rsidR="00C51D90" w:rsidRDefault="00103901" w:rsidP="00787714">
      <w:pPr>
        <w:spacing w:line="480" w:lineRule="auto"/>
        <w:ind w:firstLine="720"/>
        <w:rPr>
          <w:rFonts w:cstheme="minorHAnsi"/>
        </w:rPr>
      </w:pPr>
      <w:r>
        <w:rPr>
          <w:rFonts w:cstheme="minorHAnsi"/>
        </w:rPr>
        <w:t>Cataloging courses are typically taught by experienced and passionate professional catalogers fro</w:t>
      </w:r>
      <w:r w:rsidR="00FD0A9C">
        <w:rPr>
          <w:rFonts w:cstheme="minorHAnsi"/>
        </w:rPr>
        <w:t>m around the state and from</w:t>
      </w:r>
      <w:r w:rsidR="00812F53">
        <w:rPr>
          <w:rFonts w:cstheme="minorHAnsi"/>
        </w:rPr>
        <w:t xml:space="preserve"> Nebraska</w:t>
      </w:r>
      <w:r>
        <w:rPr>
          <w:rFonts w:cstheme="minorHAnsi"/>
        </w:rPr>
        <w:t>. The courses are</w:t>
      </w:r>
      <w:r w:rsidR="00C51D90">
        <w:rPr>
          <w:rFonts w:cstheme="minorHAnsi"/>
        </w:rPr>
        <w:t xml:space="preserve"> taught primarily face-to-face </w:t>
      </w:r>
      <w:r>
        <w:rPr>
          <w:rFonts w:cstheme="minorHAnsi"/>
        </w:rPr>
        <w:t xml:space="preserve">with some online support using </w:t>
      </w:r>
      <w:r w:rsidRPr="00F30970">
        <w:rPr>
          <w:rFonts w:cstheme="minorHAnsi"/>
          <w:i/>
        </w:rPr>
        <w:t>Blackboard</w:t>
      </w:r>
      <w:r>
        <w:rPr>
          <w:rFonts w:cstheme="minorHAnsi"/>
        </w:rPr>
        <w:t xml:space="preserve">. </w:t>
      </w:r>
      <w:r w:rsidR="00C51D90">
        <w:rPr>
          <w:rFonts w:cstheme="minorHAnsi"/>
        </w:rPr>
        <w:t>Since the practitioner-educators teaching the course have t</w:t>
      </w:r>
      <w:r w:rsidR="00F30970">
        <w:rPr>
          <w:rFonts w:cstheme="minorHAnsi"/>
        </w:rPr>
        <w:t>he status of adjunct instructor</w:t>
      </w:r>
      <w:r w:rsidR="00C51D90">
        <w:rPr>
          <w:rFonts w:cstheme="minorHAnsi"/>
        </w:rPr>
        <w:t xml:space="preserve">, they have ownership of their </w:t>
      </w:r>
      <w:r w:rsidR="0028721E">
        <w:rPr>
          <w:rFonts w:cstheme="minorHAnsi"/>
        </w:rPr>
        <w:t xml:space="preserve">course. Agreed-upon guidelines </w:t>
      </w:r>
      <w:r w:rsidR="00C51D90">
        <w:rPr>
          <w:rFonts w:cstheme="minorHAnsi"/>
        </w:rPr>
        <w:t>incl</w:t>
      </w:r>
      <w:r w:rsidR="0028721E">
        <w:rPr>
          <w:rFonts w:cstheme="minorHAnsi"/>
        </w:rPr>
        <w:t xml:space="preserve">uding common course objectives and course description </w:t>
      </w:r>
      <w:r w:rsidR="00F30970">
        <w:rPr>
          <w:rFonts w:cstheme="minorHAnsi"/>
        </w:rPr>
        <w:t xml:space="preserve">have </w:t>
      </w:r>
      <w:r w:rsidR="00C51D90">
        <w:rPr>
          <w:rFonts w:cstheme="minorHAnsi"/>
        </w:rPr>
        <w:t>provide</w:t>
      </w:r>
      <w:r w:rsidR="00F30970">
        <w:rPr>
          <w:rFonts w:cstheme="minorHAnsi"/>
        </w:rPr>
        <w:t>d</w:t>
      </w:r>
      <w:r w:rsidR="00C51D90">
        <w:rPr>
          <w:rFonts w:cstheme="minorHAnsi"/>
        </w:rPr>
        <w:t xml:space="preserve"> continuity across the sections from location to location</w:t>
      </w:r>
      <w:r w:rsidR="0028721E">
        <w:rPr>
          <w:rFonts w:cstheme="minorHAnsi"/>
        </w:rPr>
        <w:t xml:space="preserve"> since the Cataloging instructors met in the summer of 2011</w:t>
      </w:r>
      <w:r w:rsidR="00C51D90">
        <w:rPr>
          <w:rFonts w:cstheme="minorHAnsi"/>
        </w:rPr>
        <w:t xml:space="preserve">. </w:t>
      </w:r>
      <w:r w:rsidR="00FD0A9C">
        <w:rPr>
          <w:rFonts w:cstheme="minorHAnsi"/>
        </w:rPr>
        <w:t xml:space="preserve">These </w:t>
      </w:r>
      <w:r w:rsidR="0028721E">
        <w:rPr>
          <w:rFonts w:cstheme="minorHAnsi"/>
        </w:rPr>
        <w:t xml:space="preserve">guidelines </w:t>
      </w:r>
      <w:r w:rsidR="00FD0A9C">
        <w:rPr>
          <w:rFonts w:cstheme="minorHAnsi"/>
        </w:rPr>
        <w:t xml:space="preserve">are meant to </w:t>
      </w:r>
      <w:r w:rsidR="0028721E">
        <w:rPr>
          <w:rFonts w:cstheme="minorHAnsi"/>
        </w:rPr>
        <w:t xml:space="preserve">assist in meeting </w:t>
      </w:r>
      <w:r w:rsidR="00FD0A9C">
        <w:rPr>
          <w:rFonts w:cstheme="minorHAnsi"/>
        </w:rPr>
        <w:t xml:space="preserve">the requirements for students going into all kinds of librarianship in any kind of library. </w:t>
      </w:r>
      <w:r w:rsidR="00C51D90">
        <w:rPr>
          <w:rFonts w:cstheme="minorHAnsi"/>
        </w:rPr>
        <w:t>In general terms, each location has a mix of students with varied goals and interests</w:t>
      </w:r>
      <w:r w:rsidR="00FD0A9C">
        <w:rPr>
          <w:rFonts w:cstheme="minorHAnsi"/>
        </w:rPr>
        <w:t>, and each instructor has specific expertise based on his or her professional work</w:t>
      </w:r>
      <w:r w:rsidR="00C51D90">
        <w:rPr>
          <w:rFonts w:cstheme="minorHAnsi"/>
        </w:rPr>
        <w:t>.</w:t>
      </w:r>
    </w:p>
    <w:p w:rsidR="00C51D90" w:rsidRPr="00FB1BDB" w:rsidRDefault="00C51D90" w:rsidP="00787714">
      <w:pPr>
        <w:spacing w:line="480" w:lineRule="auto"/>
        <w:rPr>
          <w:rFonts w:cstheme="minorHAnsi"/>
          <w:b/>
        </w:rPr>
      </w:pPr>
      <w:r w:rsidRPr="00FB1BDB">
        <w:rPr>
          <w:rFonts w:cstheme="minorHAnsi"/>
          <w:b/>
        </w:rPr>
        <w:t>Challenges</w:t>
      </w:r>
      <w:r w:rsidR="00FB1BDB">
        <w:rPr>
          <w:rFonts w:cstheme="minorHAnsi"/>
          <w:b/>
        </w:rPr>
        <w:t xml:space="preserve"> to Cataloging Instruction at the University of</w:t>
      </w:r>
      <w:r w:rsidR="00812F53">
        <w:rPr>
          <w:rFonts w:cstheme="minorHAnsi"/>
          <w:b/>
        </w:rPr>
        <w:t xml:space="preserve"> Missouri</w:t>
      </w:r>
    </w:p>
    <w:p w:rsidR="00FA1687" w:rsidRDefault="00FA1687" w:rsidP="00787714">
      <w:pPr>
        <w:spacing w:line="480" w:lineRule="auto"/>
        <w:ind w:firstLine="720"/>
        <w:rPr>
          <w:rFonts w:cstheme="minorHAnsi"/>
        </w:rPr>
      </w:pPr>
      <w:r>
        <w:rPr>
          <w:rFonts w:cstheme="minorHAnsi"/>
        </w:rPr>
        <w:t xml:space="preserve">Two primary challenges </w:t>
      </w:r>
      <w:r w:rsidR="005A307B">
        <w:rPr>
          <w:rFonts w:cstheme="minorHAnsi"/>
        </w:rPr>
        <w:t>emerge when analyzing the C</w:t>
      </w:r>
      <w:r>
        <w:rPr>
          <w:rFonts w:cstheme="minorHAnsi"/>
        </w:rPr>
        <w:t>ataloging curriculum at the University of</w:t>
      </w:r>
      <w:r w:rsidR="00812F53">
        <w:rPr>
          <w:rFonts w:cstheme="minorHAnsi"/>
        </w:rPr>
        <w:t xml:space="preserve"> Missouri</w:t>
      </w:r>
      <w:r>
        <w:rPr>
          <w:rFonts w:cstheme="minorHAnsi"/>
        </w:rPr>
        <w:t xml:space="preserve">: 1) varied interests and </w:t>
      </w:r>
      <w:r w:rsidR="005A307B">
        <w:rPr>
          <w:rFonts w:cstheme="minorHAnsi"/>
        </w:rPr>
        <w:t>expertise</w:t>
      </w:r>
      <w:r>
        <w:rPr>
          <w:rFonts w:cstheme="minorHAnsi"/>
        </w:rPr>
        <w:t xml:space="preserve"> of </w:t>
      </w:r>
      <w:r w:rsidR="005A307B">
        <w:rPr>
          <w:rFonts w:cstheme="minorHAnsi"/>
        </w:rPr>
        <w:t>both instructors and students</w:t>
      </w:r>
      <w:r>
        <w:rPr>
          <w:rFonts w:cstheme="minorHAnsi"/>
        </w:rPr>
        <w:t>, and 2) the perpetual issue of education versus tr</w:t>
      </w:r>
      <w:r w:rsidR="005A307B">
        <w:rPr>
          <w:rFonts w:cstheme="minorHAnsi"/>
        </w:rPr>
        <w:t>aining of Cataloging students.</w:t>
      </w:r>
    </w:p>
    <w:p w:rsidR="005A307B" w:rsidRDefault="00FA1687" w:rsidP="00787714">
      <w:pPr>
        <w:spacing w:line="480" w:lineRule="auto"/>
        <w:ind w:firstLine="720"/>
        <w:rPr>
          <w:rFonts w:cstheme="minorHAnsi"/>
        </w:rPr>
      </w:pPr>
      <w:r>
        <w:rPr>
          <w:rFonts w:cstheme="minorHAnsi"/>
        </w:rPr>
        <w:t xml:space="preserve">Because of the structure of the </w:t>
      </w:r>
      <w:r w:rsidR="00483FD9">
        <w:rPr>
          <w:rFonts w:cstheme="minorHAnsi"/>
        </w:rPr>
        <w:t>program</w:t>
      </w:r>
      <w:r>
        <w:rPr>
          <w:rFonts w:cstheme="minorHAnsi"/>
        </w:rPr>
        <w:t xml:space="preserve"> and the fact that Cataloging is not taught online, </w:t>
      </w:r>
      <w:r w:rsidR="00103901">
        <w:rPr>
          <w:rFonts w:cstheme="minorHAnsi"/>
        </w:rPr>
        <w:t xml:space="preserve">Cataloging courses </w:t>
      </w:r>
      <w:r w:rsidR="005A307B">
        <w:rPr>
          <w:rFonts w:cstheme="minorHAnsi"/>
        </w:rPr>
        <w:t xml:space="preserve">currently </w:t>
      </w:r>
      <w:r w:rsidR="00103901">
        <w:rPr>
          <w:rFonts w:cstheme="minorHAnsi"/>
        </w:rPr>
        <w:t xml:space="preserve">group students </w:t>
      </w:r>
      <w:r w:rsidR="005A307B">
        <w:rPr>
          <w:rFonts w:cstheme="minorHAnsi"/>
        </w:rPr>
        <w:t>by</w:t>
      </w:r>
      <w:r w:rsidR="00103901">
        <w:rPr>
          <w:rFonts w:cstheme="minorHAnsi"/>
        </w:rPr>
        <w:t xml:space="preserve"> geographic </w:t>
      </w:r>
      <w:r>
        <w:rPr>
          <w:rFonts w:cstheme="minorHAnsi"/>
        </w:rPr>
        <w:t xml:space="preserve">location. The interests and </w:t>
      </w:r>
      <w:r w:rsidR="005A307B">
        <w:rPr>
          <w:rFonts w:cstheme="minorHAnsi"/>
        </w:rPr>
        <w:t xml:space="preserve">expertise of instructors are not currently a focus of instruction, as academic and special librarians must teach courses </w:t>
      </w:r>
      <w:r w:rsidR="005A307B">
        <w:rPr>
          <w:rFonts w:cstheme="minorHAnsi"/>
        </w:rPr>
        <w:lastRenderedPageBreak/>
        <w:t xml:space="preserve">that will be of interest to a variety of students with diverse professional interests. Students are likewise grouped with members of their cohort who do not necessarily have the same professional interests as they do. For example, a School Library Media Specialist student may expect a very different curriculum than an aspiring academic library cataloger or future public library systems librarian. While there is no doubt that it is beneficial to have a good relationship with other students in the </w:t>
      </w:r>
      <w:r w:rsidR="0028721E">
        <w:rPr>
          <w:rFonts w:cstheme="minorHAnsi"/>
        </w:rPr>
        <w:t xml:space="preserve">geographic </w:t>
      </w:r>
      <w:r w:rsidR="005A307B">
        <w:rPr>
          <w:rFonts w:cstheme="minorHAnsi"/>
        </w:rPr>
        <w:t>cohort, the mechanisms are already in place for students with varying interests to meet socially</w:t>
      </w:r>
      <w:r w:rsidR="00F30970">
        <w:rPr>
          <w:rFonts w:cstheme="minorHAnsi"/>
        </w:rPr>
        <w:t>,</w:t>
      </w:r>
      <w:r w:rsidR="005A307B">
        <w:rPr>
          <w:rFonts w:cstheme="minorHAnsi"/>
        </w:rPr>
        <w:t xml:space="preserve"> and other core courses will bring them together anyway. No concrete reason to group students in Cataloging with different professional interests exists.</w:t>
      </w:r>
    </w:p>
    <w:p w:rsidR="00103901" w:rsidRPr="00F05ADA" w:rsidRDefault="005A307B" w:rsidP="00787714">
      <w:pPr>
        <w:spacing w:line="480" w:lineRule="auto"/>
        <w:rPr>
          <w:rFonts w:cstheme="minorHAnsi"/>
        </w:rPr>
      </w:pPr>
      <w:r>
        <w:rPr>
          <w:rFonts w:cstheme="minorHAnsi"/>
        </w:rPr>
        <w:tab/>
        <w:t xml:space="preserve">Strongly tied to the question of </w:t>
      </w:r>
      <w:r w:rsidR="0028721E">
        <w:rPr>
          <w:rFonts w:cstheme="minorHAnsi"/>
        </w:rPr>
        <w:t xml:space="preserve">interest and </w:t>
      </w:r>
      <w:r>
        <w:rPr>
          <w:rFonts w:cstheme="minorHAnsi"/>
        </w:rPr>
        <w:t xml:space="preserve">expertise </w:t>
      </w:r>
      <w:r w:rsidR="0028721E">
        <w:rPr>
          <w:rFonts w:cstheme="minorHAnsi"/>
        </w:rPr>
        <w:t xml:space="preserve">on the part of the instructor </w:t>
      </w:r>
      <w:r>
        <w:rPr>
          <w:rFonts w:cstheme="minorHAnsi"/>
        </w:rPr>
        <w:t xml:space="preserve">is the question of curriculum. What is taught in a given section, while remaining within the boundaries of the </w:t>
      </w:r>
      <w:r w:rsidR="00F05ADA">
        <w:rPr>
          <w:rFonts w:cstheme="minorHAnsi"/>
        </w:rPr>
        <w:t xml:space="preserve">common </w:t>
      </w:r>
      <w:r>
        <w:rPr>
          <w:rFonts w:cstheme="minorHAnsi"/>
        </w:rPr>
        <w:t xml:space="preserve">course objectives, is subject to interpretation by the instructor. </w:t>
      </w:r>
      <w:r w:rsidR="00F05ADA">
        <w:rPr>
          <w:rFonts w:cstheme="minorHAnsi"/>
        </w:rPr>
        <w:t>Instructors who are professional librarians run the gamut of including things like theory</w:t>
      </w:r>
      <w:r w:rsidR="00F30970">
        <w:rPr>
          <w:rFonts w:cstheme="minorHAnsi"/>
        </w:rPr>
        <w:t>, international considerations,</w:t>
      </w:r>
      <w:r w:rsidR="00F05ADA">
        <w:rPr>
          <w:rFonts w:cstheme="minorHAnsi"/>
        </w:rPr>
        <w:t xml:space="preserve"> and emerging innovations in their courses, but tend to focus very strongly on current and upcoming standards. While the course has not been taught by a regular faculty member in a number of years, it is expected that LIS faculty </w:t>
      </w:r>
      <w:r w:rsidR="0028721E">
        <w:rPr>
          <w:rFonts w:cstheme="minorHAnsi"/>
        </w:rPr>
        <w:t xml:space="preserve">might </w:t>
      </w:r>
      <w:r w:rsidR="00F05ADA">
        <w:rPr>
          <w:rFonts w:cstheme="minorHAnsi"/>
        </w:rPr>
        <w:t xml:space="preserve">tend to focus on theory, context, and future </w:t>
      </w:r>
      <w:r w:rsidR="00F05ADA" w:rsidRPr="00F05ADA">
        <w:rPr>
          <w:rFonts w:cstheme="minorHAnsi"/>
        </w:rPr>
        <w:t>innovation, with relat</w:t>
      </w:r>
      <w:r w:rsidR="0028721E">
        <w:rPr>
          <w:rFonts w:cstheme="minorHAnsi"/>
        </w:rPr>
        <w:t>ively less emphasis on current practice</w:t>
      </w:r>
      <w:r w:rsidR="00F05ADA" w:rsidRPr="00F05ADA">
        <w:rPr>
          <w:rFonts w:cstheme="minorHAnsi"/>
        </w:rPr>
        <w:t xml:space="preserve"> or systems. </w:t>
      </w:r>
    </w:p>
    <w:p w:rsidR="00103901" w:rsidRPr="00844F69" w:rsidRDefault="00103901" w:rsidP="00787714">
      <w:pPr>
        <w:spacing w:line="480" w:lineRule="auto"/>
        <w:rPr>
          <w:rFonts w:cstheme="minorHAnsi"/>
          <w:b/>
          <w:i/>
        </w:rPr>
      </w:pPr>
      <w:r w:rsidRPr="00844F69">
        <w:rPr>
          <w:rFonts w:cstheme="minorHAnsi"/>
          <w:b/>
          <w:i/>
        </w:rPr>
        <w:t>Proposed Innovations to the University of</w:t>
      </w:r>
      <w:r w:rsidR="00812F53">
        <w:rPr>
          <w:rFonts w:cstheme="minorHAnsi"/>
          <w:b/>
          <w:i/>
        </w:rPr>
        <w:t xml:space="preserve"> Missouri</w:t>
      </w:r>
      <w:r w:rsidRPr="00844F69">
        <w:rPr>
          <w:rFonts w:cstheme="minorHAnsi"/>
          <w:b/>
          <w:i/>
        </w:rPr>
        <w:t xml:space="preserve"> Cataloging Curriculum </w:t>
      </w:r>
    </w:p>
    <w:p w:rsidR="00103901" w:rsidRDefault="00103901" w:rsidP="00787714">
      <w:pPr>
        <w:spacing w:line="480" w:lineRule="auto"/>
        <w:rPr>
          <w:rFonts w:cstheme="minorHAnsi"/>
        </w:rPr>
      </w:pPr>
      <w:r>
        <w:rPr>
          <w:rFonts w:cstheme="minorHAnsi"/>
        </w:rPr>
        <w:t>As a means of capitalizing on this period of diffusion of innovation in the profession, two primary innovations ar</w:t>
      </w:r>
      <w:r w:rsidR="0028721E">
        <w:rPr>
          <w:rFonts w:cstheme="minorHAnsi"/>
        </w:rPr>
        <w:t>e suggested for the Cataloging c</w:t>
      </w:r>
      <w:r>
        <w:rPr>
          <w:rFonts w:cstheme="minorHAnsi"/>
        </w:rPr>
        <w:t>urriculum</w:t>
      </w:r>
      <w:r w:rsidR="00E4339D">
        <w:rPr>
          <w:rFonts w:cstheme="minorHAnsi"/>
        </w:rPr>
        <w:t xml:space="preserve"> at the University of</w:t>
      </w:r>
      <w:r w:rsidR="00812F53">
        <w:rPr>
          <w:rFonts w:cstheme="minorHAnsi"/>
        </w:rPr>
        <w:t xml:space="preserve"> Missouri</w:t>
      </w:r>
      <w:r>
        <w:rPr>
          <w:rFonts w:cstheme="minorHAnsi"/>
        </w:rPr>
        <w:t xml:space="preserve">: </w:t>
      </w:r>
      <w:r w:rsidR="00E4339D">
        <w:rPr>
          <w:rFonts w:cstheme="minorHAnsi"/>
        </w:rPr>
        <w:t xml:space="preserve">1) </w:t>
      </w:r>
      <w:r>
        <w:rPr>
          <w:rFonts w:cstheme="minorHAnsi"/>
        </w:rPr>
        <w:t xml:space="preserve">grouping </w:t>
      </w:r>
      <w:r w:rsidR="00E4339D">
        <w:rPr>
          <w:rFonts w:cstheme="minorHAnsi"/>
        </w:rPr>
        <w:t xml:space="preserve">Cataloging sections by professional interest instead of by geographic location, and 2) </w:t>
      </w:r>
      <w:r w:rsidR="00FA1687">
        <w:rPr>
          <w:rFonts w:cstheme="minorHAnsi"/>
        </w:rPr>
        <w:t xml:space="preserve">introducing a </w:t>
      </w:r>
      <w:r w:rsidR="00F05ADA">
        <w:rPr>
          <w:rFonts w:cstheme="minorHAnsi"/>
        </w:rPr>
        <w:t>modu</w:t>
      </w:r>
      <w:r w:rsidR="008543AB">
        <w:rPr>
          <w:rFonts w:cstheme="minorHAnsi"/>
        </w:rPr>
        <w:t>lar approach to instruction to e</w:t>
      </w:r>
      <w:r w:rsidR="00F05ADA">
        <w:rPr>
          <w:rFonts w:cstheme="minorHAnsi"/>
        </w:rPr>
        <w:t>nsure equal focus on theory and (specialized) practice</w:t>
      </w:r>
      <w:r w:rsidR="00E4339D">
        <w:rPr>
          <w:rFonts w:cstheme="minorHAnsi"/>
        </w:rPr>
        <w:t xml:space="preserve">. </w:t>
      </w:r>
      <w:r w:rsidR="00FA1687">
        <w:rPr>
          <w:rFonts w:cstheme="minorHAnsi"/>
        </w:rPr>
        <w:t xml:space="preserve">The suggested innovations address the challenges identified </w:t>
      </w:r>
      <w:r w:rsidR="00F05ADA">
        <w:rPr>
          <w:rFonts w:cstheme="minorHAnsi"/>
        </w:rPr>
        <w:t xml:space="preserve">in the section </w:t>
      </w:r>
      <w:r w:rsidR="00FA1687">
        <w:rPr>
          <w:rFonts w:cstheme="minorHAnsi"/>
        </w:rPr>
        <w:t xml:space="preserve">above, and identify a solution </w:t>
      </w:r>
      <w:r w:rsidR="00F05ADA">
        <w:rPr>
          <w:rFonts w:cstheme="minorHAnsi"/>
        </w:rPr>
        <w:t xml:space="preserve">made possible </w:t>
      </w:r>
      <w:r w:rsidR="00FA1687">
        <w:rPr>
          <w:rFonts w:cstheme="minorHAnsi"/>
        </w:rPr>
        <w:t xml:space="preserve">through instruction. </w:t>
      </w:r>
    </w:p>
    <w:p w:rsidR="00103901" w:rsidRPr="004C00CD" w:rsidRDefault="00103901" w:rsidP="00787714">
      <w:pPr>
        <w:spacing w:line="480" w:lineRule="auto"/>
        <w:rPr>
          <w:rFonts w:cstheme="minorHAnsi"/>
        </w:rPr>
      </w:pPr>
      <w:r>
        <w:rPr>
          <w:rFonts w:cstheme="minorHAnsi"/>
        </w:rPr>
        <w:lastRenderedPageBreak/>
        <w:tab/>
      </w:r>
      <w:r w:rsidR="00E4339D" w:rsidRPr="005012E8">
        <w:rPr>
          <w:rFonts w:cstheme="minorHAnsi"/>
        </w:rPr>
        <w:t>Moving some or all of the</w:t>
      </w:r>
      <w:r w:rsidR="004C00CD">
        <w:rPr>
          <w:rFonts w:cstheme="minorHAnsi"/>
        </w:rPr>
        <w:t xml:space="preserve"> Cataloging</w:t>
      </w:r>
      <w:r w:rsidR="00E4339D" w:rsidRPr="005012E8">
        <w:rPr>
          <w:rFonts w:cstheme="minorHAnsi"/>
        </w:rPr>
        <w:t xml:space="preserve"> course online will permit a better gro</w:t>
      </w:r>
      <w:r w:rsidR="004C00CD">
        <w:rPr>
          <w:rFonts w:cstheme="minorHAnsi"/>
        </w:rPr>
        <w:t>u</w:t>
      </w:r>
      <w:r w:rsidR="00E4339D" w:rsidRPr="005012E8">
        <w:rPr>
          <w:rFonts w:cstheme="minorHAnsi"/>
        </w:rPr>
        <w:t xml:space="preserve">ping </w:t>
      </w:r>
      <w:r w:rsidR="00F30970">
        <w:rPr>
          <w:rFonts w:cstheme="minorHAnsi"/>
        </w:rPr>
        <w:t xml:space="preserve">of students and instructors </w:t>
      </w:r>
      <w:r w:rsidR="004C00CD">
        <w:rPr>
          <w:rFonts w:cstheme="minorHAnsi"/>
        </w:rPr>
        <w:t>based on inter</w:t>
      </w:r>
      <w:r w:rsidR="00F30970">
        <w:rPr>
          <w:rFonts w:cstheme="minorHAnsi"/>
        </w:rPr>
        <w:t xml:space="preserve">est and expertise. Students could </w:t>
      </w:r>
      <w:r w:rsidR="0028721E">
        <w:rPr>
          <w:rFonts w:cstheme="minorHAnsi"/>
        </w:rPr>
        <w:t xml:space="preserve">work together on exercises to catalog </w:t>
      </w:r>
      <w:r w:rsidR="004C00CD">
        <w:rPr>
          <w:rFonts w:cstheme="minorHAnsi"/>
        </w:rPr>
        <w:t>materials that are more immediately of interest, and would be working with a cohort of interested individuals wi</w:t>
      </w:r>
      <w:r w:rsidR="00F55419">
        <w:rPr>
          <w:rFonts w:cstheme="minorHAnsi"/>
        </w:rPr>
        <w:t xml:space="preserve">th similar professional goals. </w:t>
      </w:r>
      <w:r w:rsidR="004C00CD">
        <w:rPr>
          <w:rFonts w:cstheme="minorHAnsi"/>
        </w:rPr>
        <w:t xml:space="preserve">This approach would also </w:t>
      </w:r>
      <w:r w:rsidR="00E4339D" w:rsidRPr="005012E8">
        <w:rPr>
          <w:rFonts w:cstheme="minorHAnsi"/>
        </w:rPr>
        <w:t>allow instructors to teach more str</w:t>
      </w:r>
      <w:r w:rsidR="004C00CD">
        <w:rPr>
          <w:rFonts w:cstheme="minorHAnsi"/>
        </w:rPr>
        <w:t xml:space="preserve">ictly within their comfort zones in </w:t>
      </w:r>
      <w:r w:rsidR="00F55419">
        <w:rPr>
          <w:rFonts w:cstheme="minorHAnsi"/>
        </w:rPr>
        <w:t>terms of practice-based content, since, as Intner notes, instructors not comfortable teaching theory may end up wasting time and being personally embarrassed.</w:t>
      </w:r>
      <w:r w:rsidR="00F55419">
        <w:rPr>
          <w:rStyle w:val="EndnoteReference"/>
          <w:rFonts w:cstheme="minorHAnsi"/>
        </w:rPr>
        <w:endnoteReference w:id="33"/>
      </w:r>
      <w:r w:rsidR="004C00CD">
        <w:rPr>
          <w:rFonts w:cstheme="minorHAnsi"/>
        </w:rPr>
        <w:t xml:space="preserve"> Instructors could </w:t>
      </w:r>
      <w:r>
        <w:rPr>
          <w:rFonts w:cstheme="minorHAnsi"/>
        </w:rPr>
        <w:t xml:space="preserve">teach more specific </w:t>
      </w:r>
      <w:r w:rsidR="004C00CD">
        <w:rPr>
          <w:rFonts w:cstheme="minorHAnsi"/>
        </w:rPr>
        <w:t xml:space="preserve">local </w:t>
      </w:r>
      <w:r>
        <w:rPr>
          <w:rFonts w:cstheme="minorHAnsi"/>
        </w:rPr>
        <w:t xml:space="preserve">innovations such as local practice </w:t>
      </w:r>
      <w:r w:rsidR="004C00CD">
        <w:rPr>
          <w:rFonts w:cstheme="minorHAnsi"/>
        </w:rPr>
        <w:t>to help</w:t>
      </w:r>
      <w:r>
        <w:rPr>
          <w:rFonts w:cstheme="minorHAnsi"/>
        </w:rPr>
        <w:t xml:space="preserve"> students understand a given Cataloging milieu</w:t>
      </w:r>
      <w:r w:rsidR="0028721E">
        <w:rPr>
          <w:rFonts w:cstheme="minorHAnsi"/>
        </w:rPr>
        <w:t xml:space="preserve"> and the integration of theory</w:t>
      </w:r>
      <w:r>
        <w:rPr>
          <w:rFonts w:cstheme="minorHAnsi"/>
        </w:rPr>
        <w:t xml:space="preserve">. By </w:t>
      </w:r>
      <w:r w:rsidR="004C00CD">
        <w:rPr>
          <w:rFonts w:cstheme="minorHAnsi"/>
        </w:rPr>
        <w:t xml:space="preserve">freeing the course from </w:t>
      </w:r>
      <w:r>
        <w:rPr>
          <w:rFonts w:cstheme="minorHAnsi"/>
        </w:rPr>
        <w:t xml:space="preserve">ties to a certain </w:t>
      </w:r>
      <w:r w:rsidR="004C00CD">
        <w:rPr>
          <w:rFonts w:cstheme="minorHAnsi"/>
        </w:rPr>
        <w:t xml:space="preserve">geographic </w:t>
      </w:r>
      <w:r>
        <w:rPr>
          <w:rFonts w:cstheme="minorHAnsi"/>
        </w:rPr>
        <w:t xml:space="preserve">location, </w:t>
      </w:r>
      <w:r w:rsidR="004C00CD">
        <w:rPr>
          <w:rFonts w:cstheme="minorHAnsi"/>
        </w:rPr>
        <w:t xml:space="preserve">the needs of both students and the interests of adjuncts could </w:t>
      </w:r>
      <w:r w:rsidR="004C00CD" w:rsidRPr="004C00CD">
        <w:rPr>
          <w:rFonts w:cstheme="minorHAnsi"/>
        </w:rPr>
        <w:t>be better met.</w:t>
      </w:r>
      <w:r w:rsidRPr="004C00CD">
        <w:rPr>
          <w:rFonts w:cstheme="minorHAnsi"/>
        </w:rPr>
        <w:t xml:space="preserve"> </w:t>
      </w:r>
    </w:p>
    <w:p w:rsidR="0028721E" w:rsidRDefault="00F05ADA" w:rsidP="00787714">
      <w:pPr>
        <w:spacing w:line="480" w:lineRule="auto"/>
        <w:ind w:firstLine="720"/>
        <w:rPr>
          <w:rFonts w:cstheme="minorHAnsi"/>
        </w:rPr>
      </w:pPr>
      <w:r>
        <w:rPr>
          <w:rFonts w:cstheme="minorHAnsi"/>
        </w:rPr>
        <w:t xml:space="preserve">Introducing a modular approach to </w:t>
      </w:r>
      <w:r w:rsidR="00F30970">
        <w:rPr>
          <w:rFonts w:cstheme="minorHAnsi"/>
        </w:rPr>
        <w:t>instruction could be</w:t>
      </w:r>
      <w:r>
        <w:rPr>
          <w:rFonts w:cstheme="minorHAnsi"/>
        </w:rPr>
        <w:t xml:space="preserve"> one way to capitalize on the accumulated expertise of all Cataloging instructors, to the</w:t>
      </w:r>
      <w:r w:rsidR="00447178">
        <w:rPr>
          <w:rFonts w:cstheme="minorHAnsi"/>
        </w:rPr>
        <w:t xml:space="preserve"> direct</w:t>
      </w:r>
      <w:r>
        <w:rPr>
          <w:rFonts w:cstheme="minorHAnsi"/>
        </w:rPr>
        <w:t xml:space="preserve"> benefit of the students</w:t>
      </w:r>
      <w:r w:rsidR="00D329A5">
        <w:rPr>
          <w:rFonts w:cstheme="minorHAnsi"/>
        </w:rPr>
        <w:t xml:space="preserve"> regardless of location</w:t>
      </w:r>
      <w:r>
        <w:rPr>
          <w:rFonts w:cstheme="minorHAnsi"/>
        </w:rPr>
        <w:t xml:space="preserve">. </w:t>
      </w:r>
      <w:r w:rsidR="00D329A5" w:rsidRPr="00844F69">
        <w:rPr>
          <w:rFonts w:cstheme="minorHAnsi"/>
        </w:rPr>
        <w:t>The proposed modular, web-assisted approach</w:t>
      </w:r>
      <w:r w:rsidR="00D329A5">
        <w:rPr>
          <w:rFonts w:cstheme="minorHAnsi"/>
        </w:rPr>
        <w:t xml:space="preserve"> to cataloging instruction is designed to </w:t>
      </w:r>
      <w:r w:rsidR="00D329A5" w:rsidRPr="00844F69">
        <w:rPr>
          <w:rFonts w:cstheme="minorHAnsi"/>
        </w:rPr>
        <w:t>empower students to discover practice a</w:t>
      </w:r>
      <w:r w:rsidR="00D329A5">
        <w:rPr>
          <w:rFonts w:cstheme="minorHAnsi"/>
        </w:rPr>
        <w:t xml:space="preserve">fter having mastered theory. </w:t>
      </w:r>
      <w:r w:rsidR="0028721E">
        <w:rPr>
          <w:rFonts w:cstheme="minorHAnsi"/>
        </w:rPr>
        <w:t xml:space="preserve">Modules could be two complementary 8-week sessions that together meet the requirement for the Cataloging course. During the first part of the class or Module 1, </w:t>
      </w:r>
      <w:r w:rsidR="009C2A18">
        <w:rPr>
          <w:rFonts w:cstheme="minorHAnsi"/>
        </w:rPr>
        <w:t xml:space="preserve">cataloging </w:t>
      </w:r>
      <w:r w:rsidR="0028721E">
        <w:rPr>
          <w:rFonts w:cstheme="minorHAnsi"/>
        </w:rPr>
        <w:t xml:space="preserve">theory could be explored. Instructors who prefer to meet online could do so, while instructors preferring to meet face-to-face would have that option. During the second part of the class or Module 2, thematic groups could be formed that would meet solely online. </w:t>
      </w:r>
      <w:r w:rsidR="009C2A18">
        <w:rPr>
          <w:rFonts w:cstheme="minorHAnsi"/>
        </w:rPr>
        <w:t xml:space="preserve">These groups would focus on cataloging practice in certain kinds of librarianship. Because the focus would be narrower, less time would need to be devoted to learning multiple sets of systems and tools. </w:t>
      </w:r>
    </w:p>
    <w:p w:rsidR="00F05ADA" w:rsidRDefault="00447178" w:rsidP="00787714">
      <w:pPr>
        <w:spacing w:line="480" w:lineRule="auto"/>
        <w:ind w:firstLine="720"/>
        <w:rPr>
          <w:rFonts w:cstheme="minorHAnsi"/>
        </w:rPr>
      </w:pPr>
      <w:r>
        <w:rPr>
          <w:rFonts w:cstheme="minorHAnsi"/>
        </w:rPr>
        <w:t>T</w:t>
      </w:r>
      <w:r w:rsidR="00F05ADA">
        <w:rPr>
          <w:rFonts w:cstheme="minorHAnsi"/>
        </w:rPr>
        <w:t xml:space="preserve">o </w:t>
      </w:r>
      <w:r w:rsidR="008543AB">
        <w:rPr>
          <w:rFonts w:cstheme="minorHAnsi"/>
        </w:rPr>
        <w:t>en</w:t>
      </w:r>
      <w:r w:rsidR="00F05ADA">
        <w:rPr>
          <w:rFonts w:cstheme="minorHAnsi"/>
        </w:rPr>
        <w:t>sure equal focus on theory</w:t>
      </w:r>
      <w:r w:rsidR="0028721E">
        <w:rPr>
          <w:rFonts w:cstheme="minorHAnsi"/>
        </w:rPr>
        <w:t xml:space="preserve"> and practice while allowing for optional innovation and collective innovation,</w:t>
      </w:r>
      <w:r>
        <w:rPr>
          <w:rFonts w:cstheme="minorHAnsi"/>
        </w:rPr>
        <w:t xml:space="preserve"> </w:t>
      </w:r>
      <w:r w:rsidR="009C2A18">
        <w:rPr>
          <w:rFonts w:cstheme="minorHAnsi"/>
        </w:rPr>
        <w:t xml:space="preserve">instructors could collaboratively create materials for both modules. In particular, </w:t>
      </w:r>
      <w:r>
        <w:rPr>
          <w:rFonts w:cstheme="minorHAnsi"/>
        </w:rPr>
        <w:t>instructors with an interest in theory could work together to identify</w:t>
      </w:r>
      <w:r w:rsidR="00F30970">
        <w:rPr>
          <w:rFonts w:cstheme="minorHAnsi"/>
        </w:rPr>
        <w:t xml:space="preserve"> core readings to ground students’ </w:t>
      </w:r>
      <w:r w:rsidR="00F30970">
        <w:rPr>
          <w:rFonts w:cstheme="minorHAnsi"/>
        </w:rPr>
        <w:lastRenderedPageBreak/>
        <w:t>understanding of</w:t>
      </w:r>
      <w:r>
        <w:rPr>
          <w:rFonts w:cstheme="minorHAnsi"/>
        </w:rPr>
        <w:t xml:space="preserve"> past, present, and future practice. </w:t>
      </w:r>
      <w:r w:rsidR="009C2A18">
        <w:rPr>
          <w:rFonts w:cstheme="minorHAnsi"/>
        </w:rPr>
        <w:t xml:space="preserve">These readings and assignments could be carried out during the first module by all of the instructors teaching all of the sections. </w:t>
      </w:r>
      <w:r>
        <w:rPr>
          <w:rFonts w:cstheme="minorHAnsi"/>
        </w:rPr>
        <w:t>Instructors with interest and expertise in specialized kinds of librarianship (i.e. school,</w:t>
      </w:r>
      <w:r w:rsidR="0028721E">
        <w:rPr>
          <w:rFonts w:cstheme="minorHAnsi"/>
        </w:rPr>
        <w:t xml:space="preserve"> special, academic, or public) would </w:t>
      </w:r>
      <w:r>
        <w:rPr>
          <w:rFonts w:cstheme="minorHAnsi"/>
        </w:rPr>
        <w:t xml:space="preserve">focus their </w:t>
      </w:r>
      <w:r w:rsidR="0028721E">
        <w:rPr>
          <w:rFonts w:cstheme="minorHAnsi"/>
        </w:rPr>
        <w:t>teaching in the second half of the class on s</w:t>
      </w:r>
      <w:r>
        <w:rPr>
          <w:rFonts w:cstheme="minorHAnsi"/>
        </w:rPr>
        <w:t xml:space="preserve">ystems that they know well and that are of immediate use to librarians in that domain. </w:t>
      </w:r>
      <w:r w:rsidR="00C919B5">
        <w:rPr>
          <w:rFonts w:cstheme="minorHAnsi"/>
        </w:rPr>
        <w:t>Materials cataloged in class could reflect the workflows of professional librarians in those particular kinds of libraries. I</w:t>
      </w:r>
      <w:r>
        <w:rPr>
          <w:rFonts w:cstheme="minorHAnsi"/>
        </w:rPr>
        <w:t>f students have studied classification theory, there is no need to learn both the Dewey Decimal Classification</w:t>
      </w:r>
      <w:r w:rsidR="009C2A18">
        <w:rPr>
          <w:rFonts w:cstheme="minorHAnsi"/>
        </w:rPr>
        <w:t xml:space="preserve"> (DDC)</w:t>
      </w:r>
      <w:r>
        <w:rPr>
          <w:rFonts w:cstheme="minorHAnsi"/>
        </w:rPr>
        <w:t xml:space="preserve"> and the Library of Congress Classification</w:t>
      </w:r>
      <w:r w:rsidR="009C2A18">
        <w:rPr>
          <w:rFonts w:cstheme="minorHAnsi"/>
        </w:rPr>
        <w:t xml:space="preserve"> (LCC)</w:t>
      </w:r>
      <w:r>
        <w:rPr>
          <w:rFonts w:cstheme="minorHAnsi"/>
        </w:rPr>
        <w:t xml:space="preserve"> in a Cataloging class. </w:t>
      </w:r>
      <w:r w:rsidR="009C2A18">
        <w:rPr>
          <w:rFonts w:cstheme="minorHAnsi"/>
        </w:rPr>
        <w:t xml:space="preserve">Those teaching school librarians and public librarians could collaboratively work on lectures and exercises dealing with DDC. </w:t>
      </w:r>
      <w:r w:rsidR="005012E8">
        <w:rPr>
          <w:rFonts w:cstheme="minorHAnsi"/>
        </w:rPr>
        <w:t xml:space="preserve">By reducing the number of tools and practical standards in a deliberate way, </w:t>
      </w:r>
      <w:r w:rsidR="009C2A18">
        <w:rPr>
          <w:rFonts w:cstheme="minorHAnsi"/>
        </w:rPr>
        <w:t>students can focus on tools they need after having gained a foundation in the principles of cataloging</w:t>
      </w:r>
      <w:r w:rsidR="005012E8">
        <w:rPr>
          <w:rFonts w:cstheme="minorHAnsi"/>
        </w:rPr>
        <w:t xml:space="preserve">. </w:t>
      </w:r>
    </w:p>
    <w:p w:rsidR="00103901" w:rsidRDefault="00447178" w:rsidP="00787714">
      <w:pPr>
        <w:spacing w:line="480" w:lineRule="auto"/>
        <w:ind w:firstLine="720"/>
        <w:rPr>
          <w:rFonts w:cstheme="minorHAnsi"/>
        </w:rPr>
      </w:pPr>
      <w:r>
        <w:rPr>
          <w:rFonts w:cstheme="minorHAnsi"/>
        </w:rPr>
        <w:t xml:space="preserve">Both of these innovations rely on the use on online teaching systems. If a modular approach were adopted, then students could take the first half of the course as theory. It would not be important if the course met face-to-face or online, as long as the students were receiving grounding in the importance of and mechanisms behind library organization of information. Offering a second </w:t>
      </w:r>
      <w:r w:rsidR="00103901">
        <w:rPr>
          <w:rFonts w:cstheme="minorHAnsi"/>
        </w:rPr>
        <w:t xml:space="preserve">half-semester </w:t>
      </w:r>
      <w:r>
        <w:rPr>
          <w:rFonts w:cstheme="minorHAnsi"/>
        </w:rPr>
        <w:t>module could permit</w:t>
      </w:r>
      <w:r w:rsidR="00103901">
        <w:rPr>
          <w:rFonts w:cstheme="minorHAnsi"/>
        </w:rPr>
        <w:t xml:space="preserve"> students to delve more deeply into particulars of a kind of cataloging </w:t>
      </w:r>
      <w:r>
        <w:rPr>
          <w:rFonts w:cstheme="minorHAnsi"/>
        </w:rPr>
        <w:t xml:space="preserve">based on professional interest. That second part of the course could be </w:t>
      </w:r>
      <w:r w:rsidR="00174773">
        <w:rPr>
          <w:rFonts w:cstheme="minorHAnsi"/>
        </w:rPr>
        <w:t>repeatable, based on interest. Students unclear about the kind of library they will work in could re-take the options from the four listed (i.e. school, special, academic, or public) as electives.</w:t>
      </w:r>
    </w:p>
    <w:p w:rsidR="004C00CD" w:rsidRPr="00844F69" w:rsidRDefault="00124A1C" w:rsidP="004C00CD">
      <w:pPr>
        <w:spacing w:line="480" w:lineRule="auto"/>
        <w:rPr>
          <w:rFonts w:cstheme="minorHAnsi"/>
          <w:b/>
          <w:i/>
        </w:rPr>
      </w:pPr>
      <w:r>
        <w:rPr>
          <w:rFonts w:cstheme="minorHAnsi"/>
          <w:b/>
          <w:i/>
        </w:rPr>
        <w:t>Innovations in Cataloging: An Analysis</w:t>
      </w:r>
    </w:p>
    <w:p w:rsidR="00E04CC1" w:rsidRDefault="00E04CC1" w:rsidP="004C00CD">
      <w:pPr>
        <w:spacing w:line="480" w:lineRule="auto"/>
        <w:rPr>
          <w:rFonts w:cstheme="minorHAnsi"/>
        </w:rPr>
      </w:pPr>
      <w:r>
        <w:rPr>
          <w:rFonts w:cstheme="minorHAnsi"/>
        </w:rPr>
        <w:t>Focusing</w:t>
      </w:r>
      <w:r w:rsidR="00FB1BDB">
        <w:rPr>
          <w:rFonts w:cstheme="minorHAnsi"/>
        </w:rPr>
        <w:t xml:space="preserve"> on Rogers’</w:t>
      </w:r>
      <w:r>
        <w:rPr>
          <w:rFonts w:cstheme="minorHAnsi"/>
        </w:rPr>
        <w:t xml:space="preserve"> element</w:t>
      </w:r>
      <w:r w:rsidR="00124A1C">
        <w:rPr>
          <w:rFonts w:cstheme="minorHAnsi"/>
        </w:rPr>
        <w:t>s</w:t>
      </w:r>
      <w:r>
        <w:rPr>
          <w:rFonts w:cstheme="minorHAnsi"/>
        </w:rPr>
        <w:t xml:space="preserve"> of time</w:t>
      </w:r>
      <w:r w:rsidR="00124A1C">
        <w:rPr>
          <w:rFonts w:cstheme="minorHAnsi"/>
        </w:rPr>
        <w:t xml:space="preserve"> and social system discussed previously</w:t>
      </w:r>
      <w:r>
        <w:rPr>
          <w:rFonts w:cstheme="minorHAnsi"/>
        </w:rPr>
        <w:t>, it is possible to envision a scenario where the innovations to the curriculum described above could be adopted by adjunct</w:t>
      </w:r>
      <w:r w:rsidR="009C2A18">
        <w:rPr>
          <w:rFonts w:cstheme="minorHAnsi"/>
        </w:rPr>
        <w:t xml:space="preserve"> instructor</w:t>
      </w:r>
      <w:r>
        <w:rPr>
          <w:rFonts w:cstheme="minorHAnsi"/>
        </w:rPr>
        <w:t xml:space="preserve">s over a short period of time to the benefit of the students. Assuming that the innovation is </w:t>
      </w:r>
      <w:r>
        <w:rPr>
          <w:rFonts w:cstheme="minorHAnsi"/>
        </w:rPr>
        <w:lastRenderedPageBreak/>
        <w:t xml:space="preserve">sound and the communication channels </w:t>
      </w:r>
      <w:r w:rsidR="00B14048">
        <w:rPr>
          <w:rFonts w:cstheme="minorHAnsi"/>
        </w:rPr>
        <w:t xml:space="preserve">(and curricular support) </w:t>
      </w:r>
      <w:r>
        <w:rPr>
          <w:rFonts w:cstheme="minorHAnsi"/>
        </w:rPr>
        <w:t>are sufficient</w:t>
      </w:r>
      <w:r w:rsidR="000722DB">
        <w:rPr>
          <w:rFonts w:cstheme="minorHAnsi"/>
        </w:rPr>
        <w:t xml:space="preserve"> to the point of insuring a positive outcome</w:t>
      </w:r>
      <w:r w:rsidR="00B14048">
        <w:rPr>
          <w:rFonts w:cstheme="minorHAnsi"/>
        </w:rPr>
        <w:t>, the current</w:t>
      </w:r>
      <w:r w:rsidR="00124A1C">
        <w:rPr>
          <w:rFonts w:cstheme="minorHAnsi"/>
        </w:rPr>
        <w:t xml:space="preserve"> analysis </w:t>
      </w:r>
      <w:r w:rsidR="00B14048">
        <w:rPr>
          <w:rFonts w:cstheme="minorHAnsi"/>
        </w:rPr>
        <w:t xml:space="preserve">can focus on the </w:t>
      </w:r>
      <w:r w:rsidR="00124A1C">
        <w:rPr>
          <w:rFonts w:cstheme="minorHAnsi"/>
        </w:rPr>
        <w:t>adopter characteristics, rate of adoption, and aspects of the types of innovation-decisions required.</w:t>
      </w:r>
    </w:p>
    <w:p w:rsidR="00B14048" w:rsidRDefault="00B14048" w:rsidP="00B14048">
      <w:pPr>
        <w:spacing w:line="480" w:lineRule="auto"/>
        <w:ind w:firstLine="720"/>
        <w:rPr>
          <w:rFonts w:cstheme="minorHAnsi"/>
        </w:rPr>
      </w:pPr>
      <w:r>
        <w:rPr>
          <w:rFonts w:cstheme="minorHAnsi"/>
        </w:rPr>
        <w:t>To implement the proposed innovation with the adjunct instructors, it seems most prudent to propose a scenario whereby the</w:t>
      </w:r>
      <w:r w:rsidR="006F6759">
        <w:rPr>
          <w:rFonts w:cstheme="minorHAnsi"/>
        </w:rPr>
        <w:t xml:space="preserve"> type of innovation-</w:t>
      </w:r>
      <w:r>
        <w:rPr>
          <w:rFonts w:cstheme="minorHAnsi"/>
        </w:rPr>
        <w:t>decision to move to the new format would initially be an optional innovation-decision. After a simil</w:t>
      </w:r>
      <w:r w:rsidR="00124A1C">
        <w:rPr>
          <w:rFonts w:cstheme="minorHAnsi"/>
        </w:rPr>
        <w:t>ar modular course is taught in s</w:t>
      </w:r>
      <w:r>
        <w:rPr>
          <w:rFonts w:cstheme="minorHAnsi"/>
        </w:rPr>
        <w:t xml:space="preserve">pring 2012 via </w:t>
      </w:r>
      <w:r w:rsidRPr="006F6759">
        <w:rPr>
          <w:rFonts w:cstheme="minorHAnsi"/>
          <w:i/>
        </w:rPr>
        <w:t>Blackboard</w:t>
      </w:r>
      <w:r w:rsidR="00124A1C">
        <w:rPr>
          <w:rFonts w:cstheme="minorHAnsi"/>
        </w:rPr>
        <w:t xml:space="preserve"> by a regular faculty member</w:t>
      </w:r>
      <w:r>
        <w:rPr>
          <w:rFonts w:cstheme="minorHAnsi"/>
        </w:rPr>
        <w:t>, interested adjunct</w:t>
      </w:r>
      <w:r w:rsidR="009C2A18">
        <w:rPr>
          <w:rFonts w:cstheme="minorHAnsi"/>
        </w:rPr>
        <w:t xml:space="preserve"> instructor</w:t>
      </w:r>
      <w:r>
        <w:rPr>
          <w:rFonts w:cstheme="minorHAnsi"/>
        </w:rPr>
        <w:t>s could be given access both to course materials and to</w:t>
      </w:r>
      <w:r w:rsidRPr="006F6759">
        <w:rPr>
          <w:rFonts w:cstheme="minorHAnsi"/>
          <w:i/>
        </w:rPr>
        <w:t xml:space="preserve"> Blackboard </w:t>
      </w:r>
      <w:r>
        <w:rPr>
          <w:rFonts w:cstheme="minorHAnsi"/>
        </w:rPr>
        <w:t xml:space="preserve">shells designed in collaboration with the University’s Educational Technology Department. After those </w:t>
      </w:r>
      <w:r w:rsidR="006F6759">
        <w:rPr>
          <w:rFonts w:cstheme="minorHAnsi"/>
        </w:rPr>
        <w:t xml:space="preserve">Innovators/Early Adopters </w:t>
      </w:r>
      <w:r>
        <w:rPr>
          <w:rFonts w:cstheme="minorHAnsi"/>
        </w:rPr>
        <w:t>have had some experience with the mechanisms</w:t>
      </w:r>
      <w:r w:rsidR="009C2A18">
        <w:rPr>
          <w:rFonts w:cstheme="minorHAnsi"/>
        </w:rPr>
        <w:t xml:space="preserve"> and begin to create their own materials</w:t>
      </w:r>
      <w:r>
        <w:rPr>
          <w:rFonts w:cstheme="minorHAnsi"/>
        </w:rPr>
        <w:t>, it will be possible to reunite the adjunct</w:t>
      </w:r>
      <w:r w:rsidR="009C2A18">
        <w:rPr>
          <w:rFonts w:cstheme="minorHAnsi"/>
        </w:rPr>
        <w:t xml:space="preserve"> instructor</w:t>
      </w:r>
      <w:r>
        <w:rPr>
          <w:rFonts w:cstheme="minorHAnsi"/>
        </w:rPr>
        <w:t xml:space="preserve">s to discuss, as a collective innovation-decision, the move to the new format for </w:t>
      </w:r>
      <w:r w:rsidR="009C2A18">
        <w:rPr>
          <w:rFonts w:cstheme="minorHAnsi"/>
        </w:rPr>
        <w:t>most remaining sections</w:t>
      </w:r>
      <w:r>
        <w:rPr>
          <w:rFonts w:cstheme="minorHAnsi"/>
        </w:rPr>
        <w:t xml:space="preserve">. If this happens, the rate of adoption will approach the s-curve described by Rogers. </w:t>
      </w:r>
    </w:p>
    <w:p w:rsidR="00ED7FC6" w:rsidRDefault="00ED7FC6" w:rsidP="00787714">
      <w:pPr>
        <w:spacing w:line="480" w:lineRule="auto"/>
        <w:jc w:val="center"/>
        <w:rPr>
          <w:rFonts w:cstheme="minorHAnsi"/>
          <w:b/>
          <w:i/>
        </w:rPr>
      </w:pPr>
    </w:p>
    <w:p w:rsidR="00103901" w:rsidRPr="00844F69" w:rsidRDefault="00103901" w:rsidP="00787714">
      <w:pPr>
        <w:spacing w:line="480" w:lineRule="auto"/>
        <w:jc w:val="center"/>
        <w:rPr>
          <w:rFonts w:cstheme="minorHAnsi"/>
          <w:b/>
          <w:i/>
        </w:rPr>
      </w:pPr>
      <w:r w:rsidRPr="00844F69">
        <w:rPr>
          <w:rFonts w:cstheme="minorHAnsi"/>
          <w:b/>
          <w:i/>
        </w:rPr>
        <w:t>DISCUSSION</w:t>
      </w:r>
    </w:p>
    <w:p w:rsidR="00DD72BA" w:rsidRDefault="00174773" w:rsidP="00787714">
      <w:pPr>
        <w:spacing w:line="480" w:lineRule="auto"/>
        <w:rPr>
          <w:rFonts w:cstheme="minorHAnsi"/>
        </w:rPr>
      </w:pPr>
      <w:r>
        <w:rPr>
          <w:rFonts w:cstheme="minorHAnsi"/>
        </w:rPr>
        <w:tab/>
      </w:r>
      <w:r w:rsidR="00DD72BA">
        <w:rPr>
          <w:rFonts w:cstheme="minorHAnsi"/>
        </w:rPr>
        <w:t>Characteristics of innovativeness fall into a bell-shaped curve, with only a small per</w:t>
      </w:r>
      <w:r w:rsidR="006F6759">
        <w:rPr>
          <w:rFonts w:cstheme="minorHAnsi"/>
        </w:rPr>
        <w:t>centage of individuals who are I</w:t>
      </w:r>
      <w:r w:rsidR="00DD72BA">
        <w:rPr>
          <w:rFonts w:cstheme="minorHAnsi"/>
        </w:rPr>
        <w:t xml:space="preserve">nnovators. Cataloging librarians are custodians for library data, and to innovate quickly or needlessly puts that data at risk. </w:t>
      </w:r>
      <w:r w:rsidR="00124A1C">
        <w:rPr>
          <w:rFonts w:cstheme="minorHAnsi"/>
        </w:rPr>
        <w:t xml:space="preserve">Issues with innovation adoption are compounded by the sheer size of the social system. </w:t>
      </w:r>
      <w:r w:rsidR="00DD72BA">
        <w:rPr>
          <w:rFonts w:cstheme="minorHAnsi"/>
        </w:rPr>
        <w:t xml:space="preserve">Not all librarians are or should be </w:t>
      </w:r>
      <w:r w:rsidR="006F6759">
        <w:rPr>
          <w:rFonts w:cstheme="minorHAnsi"/>
        </w:rPr>
        <w:t>Inn</w:t>
      </w:r>
      <w:r w:rsidR="00DD72BA">
        <w:rPr>
          <w:rFonts w:cstheme="minorHAnsi"/>
        </w:rPr>
        <w:t xml:space="preserve">ovators or even </w:t>
      </w:r>
      <w:r w:rsidR="006F6759">
        <w:rPr>
          <w:rFonts w:cstheme="minorHAnsi"/>
        </w:rPr>
        <w:t>Early Adopters</w:t>
      </w:r>
      <w:r w:rsidR="00DD72BA">
        <w:rPr>
          <w:rFonts w:cstheme="minorHAnsi"/>
        </w:rPr>
        <w:t>. However, with the changes to librarians and to cataloging librarianship that seem inevitable, fostering an environment that is accepting of innovation when it comes</w:t>
      </w:r>
      <w:r w:rsidR="00C87988">
        <w:rPr>
          <w:rFonts w:cstheme="minorHAnsi"/>
        </w:rPr>
        <w:t xml:space="preserve"> and</w:t>
      </w:r>
      <w:r w:rsidR="00DD72BA">
        <w:rPr>
          <w:rFonts w:cstheme="minorHAnsi"/>
        </w:rPr>
        <w:t xml:space="preserve"> creating a social system that is supportive of change</w:t>
      </w:r>
      <w:r w:rsidR="00C87988">
        <w:rPr>
          <w:rFonts w:cstheme="minorHAnsi"/>
        </w:rPr>
        <w:t xml:space="preserve"> </w:t>
      </w:r>
      <w:r w:rsidR="00DD72BA">
        <w:rPr>
          <w:rFonts w:cstheme="minorHAnsi"/>
        </w:rPr>
        <w:t>seems a reasonable way to reduce the time necessary for the rates of adoption of innovations. If</w:t>
      </w:r>
      <w:r w:rsidR="006F6759">
        <w:rPr>
          <w:rFonts w:cstheme="minorHAnsi"/>
        </w:rPr>
        <w:t xml:space="preserve"> Laggards </w:t>
      </w:r>
      <w:r w:rsidR="00DD72BA">
        <w:rPr>
          <w:rFonts w:cstheme="minorHAnsi"/>
        </w:rPr>
        <w:t>were coming on board after only six months as opposed to a number of years, that would be an advancement for all of librarianship.</w:t>
      </w:r>
      <w:r w:rsidR="00124A1C">
        <w:rPr>
          <w:rFonts w:cstheme="minorHAnsi"/>
        </w:rPr>
        <w:t xml:space="preserve"> </w:t>
      </w:r>
      <w:r w:rsidR="00CF4084">
        <w:rPr>
          <w:rFonts w:cstheme="minorHAnsi"/>
        </w:rPr>
        <w:t xml:space="preserve">Given the accelerated pace of change in recent </w:t>
      </w:r>
      <w:r w:rsidR="00CF4084">
        <w:rPr>
          <w:rFonts w:cstheme="minorHAnsi"/>
        </w:rPr>
        <w:lastRenderedPageBreak/>
        <w:t>years, it seems only prudent to reinforce that need for continuousl</w:t>
      </w:r>
      <w:r w:rsidR="009C2A18">
        <w:rPr>
          <w:rFonts w:cstheme="minorHAnsi"/>
        </w:rPr>
        <w:t>y anticipating change in</w:t>
      </w:r>
      <w:r w:rsidR="006F6759">
        <w:rPr>
          <w:rFonts w:cstheme="minorHAnsi"/>
        </w:rPr>
        <w:t xml:space="preserve"> the C</w:t>
      </w:r>
      <w:r w:rsidR="00CF4084">
        <w:rPr>
          <w:rFonts w:cstheme="minorHAnsi"/>
        </w:rPr>
        <w:t xml:space="preserve">ataloging curriculum. </w:t>
      </w:r>
      <w:r w:rsidR="00124A1C">
        <w:rPr>
          <w:rFonts w:cstheme="minorHAnsi"/>
        </w:rPr>
        <w:t xml:space="preserve">Since </w:t>
      </w:r>
      <w:r w:rsidR="00124A1C" w:rsidRPr="00124A1C">
        <w:rPr>
          <w:rFonts w:cstheme="minorHAnsi"/>
        </w:rPr>
        <w:t xml:space="preserve">Technological Knowledge and Skills </w:t>
      </w:r>
      <w:r w:rsidR="00124A1C">
        <w:rPr>
          <w:rFonts w:cstheme="minorHAnsi"/>
        </w:rPr>
        <w:t>are part of the core competences of librarianship, an</w:t>
      </w:r>
      <w:r w:rsidR="009C2A18">
        <w:rPr>
          <w:rFonts w:cstheme="minorHAnsi"/>
        </w:rPr>
        <w:t>d since these are moving targets</w:t>
      </w:r>
      <w:r w:rsidR="00124A1C">
        <w:rPr>
          <w:rFonts w:cstheme="minorHAnsi"/>
        </w:rPr>
        <w:t xml:space="preserve">, the importance of anticipating and embracing innovation needs to be instilled in students throughout their tenure at the university and it </w:t>
      </w:r>
      <w:r w:rsidR="009C2A18">
        <w:rPr>
          <w:rFonts w:cstheme="minorHAnsi"/>
        </w:rPr>
        <w:t>should</w:t>
      </w:r>
      <w:r w:rsidR="00124A1C">
        <w:rPr>
          <w:rFonts w:cstheme="minorHAnsi"/>
        </w:rPr>
        <w:t xml:space="preserve"> be reinforced by all of their instructors by example.</w:t>
      </w:r>
      <w:r w:rsidR="00124A1C">
        <w:rPr>
          <w:rStyle w:val="EndnoteReference"/>
          <w:rFonts w:cstheme="minorHAnsi"/>
        </w:rPr>
        <w:endnoteReference w:id="34"/>
      </w:r>
    </w:p>
    <w:p w:rsidR="00CF4084" w:rsidRDefault="003049A2" w:rsidP="00CF4084">
      <w:pPr>
        <w:spacing w:line="480" w:lineRule="auto"/>
        <w:ind w:firstLine="720"/>
        <w:rPr>
          <w:rFonts w:cstheme="minorHAnsi"/>
        </w:rPr>
      </w:pPr>
      <w:r>
        <w:rPr>
          <w:rFonts w:cstheme="minorHAnsi"/>
        </w:rPr>
        <w:t>Like the institutions in which they work, be they universities or libraries, instructors will also not all be</w:t>
      </w:r>
      <w:r w:rsidR="006F6759">
        <w:rPr>
          <w:rFonts w:cstheme="minorHAnsi"/>
        </w:rPr>
        <w:t xml:space="preserve"> Innovators </w:t>
      </w:r>
      <w:r>
        <w:rPr>
          <w:rFonts w:cstheme="minorHAnsi"/>
        </w:rPr>
        <w:t xml:space="preserve">or even </w:t>
      </w:r>
      <w:r w:rsidR="006F6759">
        <w:rPr>
          <w:rFonts w:cstheme="minorHAnsi"/>
        </w:rPr>
        <w:t>Early Adopters</w:t>
      </w:r>
      <w:r>
        <w:rPr>
          <w:rFonts w:cstheme="minorHAnsi"/>
        </w:rPr>
        <w:t xml:space="preserve">. Creating an environment that is accepting of change, </w:t>
      </w:r>
      <w:r w:rsidR="00943CA0">
        <w:rPr>
          <w:rFonts w:cstheme="minorHAnsi"/>
        </w:rPr>
        <w:t>including change in terms of the method of instruction, exercises, evaluation practices, and in-class activities requires work and creativity on the part of the instructor, but keeps the class fresh for students. I</w:t>
      </w:r>
      <w:r>
        <w:rPr>
          <w:rFonts w:cstheme="minorHAnsi"/>
        </w:rPr>
        <w:t>nstructors have the potential to be taken out of their comfort zones</w:t>
      </w:r>
      <w:r w:rsidR="00943CA0">
        <w:rPr>
          <w:rFonts w:cstheme="minorHAnsi"/>
        </w:rPr>
        <w:t xml:space="preserve"> when trying new </w:t>
      </w:r>
      <w:r w:rsidR="00881492">
        <w:rPr>
          <w:rFonts w:cstheme="minorHAnsi"/>
        </w:rPr>
        <w:t xml:space="preserve">things, and this kind of optional </w:t>
      </w:r>
      <w:r w:rsidR="00943CA0">
        <w:rPr>
          <w:rFonts w:cstheme="minorHAnsi"/>
        </w:rPr>
        <w:t>innovation-decision is empowering</w:t>
      </w:r>
      <w:r w:rsidR="00881492">
        <w:rPr>
          <w:rFonts w:cstheme="minorHAnsi"/>
        </w:rPr>
        <w:t>. When teaching to the future, t</w:t>
      </w:r>
      <w:r>
        <w:rPr>
          <w:rFonts w:cstheme="minorHAnsi"/>
        </w:rPr>
        <w:t>h</w:t>
      </w:r>
      <w:r w:rsidR="00881492">
        <w:rPr>
          <w:rFonts w:cstheme="minorHAnsi"/>
        </w:rPr>
        <w:t>ere is the potential to teach</w:t>
      </w:r>
      <w:r>
        <w:rPr>
          <w:rFonts w:cstheme="minorHAnsi"/>
        </w:rPr>
        <w:t xml:space="preserve"> something </w:t>
      </w:r>
      <w:r w:rsidR="00943CA0">
        <w:rPr>
          <w:rFonts w:cstheme="minorHAnsi"/>
        </w:rPr>
        <w:t xml:space="preserve">that will never come to pass </w:t>
      </w:r>
      <w:r>
        <w:rPr>
          <w:rFonts w:cstheme="minorHAnsi"/>
        </w:rPr>
        <w:t>or that falls out of favor at the expe</w:t>
      </w:r>
      <w:r w:rsidR="00943CA0">
        <w:rPr>
          <w:rFonts w:cstheme="minorHAnsi"/>
        </w:rPr>
        <w:t>nse o</w:t>
      </w:r>
      <w:r w:rsidR="00881492">
        <w:rPr>
          <w:rFonts w:cstheme="minorHAnsi"/>
        </w:rPr>
        <w:t>f a competing innovation. Th</w:t>
      </w:r>
      <w:r w:rsidR="00943CA0">
        <w:rPr>
          <w:rFonts w:cstheme="minorHAnsi"/>
        </w:rPr>
        <w:t>e whole of the process</w:t>
      </w:r>
      <w:r w:rsidR="00881492">
        <w:rPr>
          <w:rFonts w:cstheme="minorHAnsi"/>
        </w:rPr>
        <w:t>, however,</w:t>
      </w:r>
      <w:r w:rsidR="00943CA0">
        <w:rPr>
          <w:rFonts w:cstheme="minorHAnsi"/>
        </w:rPr>
        <w:t xml:space="preserve"> keeps cataloging education moving forward, </w:t>
      </w:r>
      <w:r w:rsidR="00CF4084">
        <w:rPr>
          <w:rFonts w:cstheme="minorHAnsi"/>
        </w:rPr>
        <w:t xml:space="preserve">and if grounded nonetheless in theory and principles, can infuse </w:t>
      </w:r>
      <w:r w:rsidR="00943CA0">
        <w:rPr>
          <w:rFonts w:cstheme="minorHAnsi"/>
        </w:rPr>
        <w:t>in students a sense of the excitement that the future of cataloging holds.</w:t>
      </w:r>
      <w:r w:rsidR="009A1BF4">
        <w:rPr>
          <w:rFonts w:cstheme="minorHAnsi"/>
        </w:rPr>
        <w:t xml:space="preserve"> The tension between teaching theory and practice is and will remain a difficult issue for Cataloging education.</w:t>
      </w:r>
      <w:r w:rsidR="009A1BF4">
        <w:rPr>
          <w:rStyle w:val="EndnoteReference"/>
          <w:rFonts w:cstheme="minorHAnsi"/>
        </w:rPr>
        <w:endnoteReference w:id="35"/>
      </w:r>
      <w:r w:rsidR="009A1BF4">
        <w:rPr>
          <w:rFonts w:cstheme="minorHAnsi"/>
        </w:rPr>
        <w:t xml:space="preserve"> While </w:t>
      </w:r>
      <w:r w:rsidR="009C2A18">
        <w:rPr>
          <w:rFonts w:cstheme="minorHAnsi"/>
        </w:rPr>
        <w:t xml:space="preserve">all </w:t>
      </w:r>
      <w:r w:rsidR="009A1BF4">
        <w:rPr>
          <w:rFonts w:cstheme="minorHAnsi"/>
        </w:rPr>
        <w:t xml:space="preserve">instructors want students to leave their classrooms at the end of a semester </w:t>
      </w:r>
      <w:r w:rsidR="009C2A18">
        <w:rPr>
          <w:rFonts w:cstheme="minorHAnsi"/>
        </w:rPr>
        <w:t>comfortable with basic</w:t>
      </w:r>
      <w:r w:rsidR="009A1BF4">
        <w:rPr>
          <w:rFonts w:cstheme="minorHAnsi"/>
        </w:rPr>
        <w:t xml:space="preserve"> cataloging tasks, those students </w:t>
      </w:r>
      <w:r w:rsidR="008543AB">
        <w:rPr>
          <w:rFonts w:cstheme="minorHAnsi"/>
        </w:rPr>
        <w:t>must also</w:t>
      </w:r>
      <w:r w:rsidR="009A1BF4">
        <w:rPr>
          <w:rFonts w:cstheme="minorHAnsi"/>
        </w:rPr>
        <w:t xml:space="preserve"> understand why </w:t>
      </w:r>
      <w:r w:rsidR="008543AB">
        <w:rPr>
          <w:rFonts w:cstheme="minorHAnsi"/>
        </w:rPr>
        <w:t>we</w:t>
      </w:r>
      <w:r w:rsidR="009A1BF4">
        <w:rPr>
          <w:rFonts w:cstheme="minorHAnsi"/>
        </w:rPr>
        <w:t xml:space="preserve"> those tasks, and what future tasks will and should look like. Studying the context and the place of innovation is as important as studying the mechanics behind why or how cataloging is carried out. </w:t>
      </w:r>
    </w:p>
    <w:p w:rsidR="0049196C" w:rsidRPr="00881492" w:rsidRDefault="009A1BF4" w:rsidP="0049196C">
      <w:pPr>
        <w:spacing w:line="480" w:lineRule="auto"/>
        <w:ind w:firstLine="720"/>
        <w:rPr>
          <w:rFonts w:cstheme="minorHAnsi"/>
        </w:rPr>
      </w:pPr>
      <w:r>
        <w:rPr>
          <w:rFonts w:cstheme="minorHAnsi"/>
        </w:rPr>
        <w:t>For this reason, when changes need to be made to Cataloging instruction, the adoption of collective innovation-decisions</w:t>
      </w:r>
      <w:r w:rsidR="0049196C">
        <w:rPr>
          <w:rFonts w:cstheme="minorHAnsi"/>
        </w:rPr>
        <w:t xml:space="preserve"> should be a priority</w:t>
      </w:r>
      <w:r>
        <w:rPr>
          <w:rFonts w:cstheme="minorHAnsi"/>
        </w:rPr>
        <w:t xml:space="preserve">. Authority innovation-decisions, while necessary in some instances, can be met with resistance and </w:t>
      </w:r>
      <w:r w:rsidR="008543AB">
        <w:rPr>
          <w:rFonts w:cstheme="minorHAnsi"/>
        </w:rPr>
        <w:t xml:space="preserve">can ultimately be rejected. </w:t>
      </w:r>
      <w:r>
        <w:rPr>
          <w:rFonts w:cstheme="minorHAnsi"/>
        </w:rPr>
        <w:t>It is advisable, considering the history and context of librarians and of cataloging librarianship, to allow adjunct</w:t>
      </w:r>
      <w:r w:rsidR="008543AB">
        <w:rPr>
          <w:rFonts w:cstheme="minorHAnsi"/>
        </w:rPr>
        <w:t xml:space="preserve"> instructor</w:t>
      </w:r>
      <w:r>
        <w:rPr>
          <w:rFonts w:cstheme="minorHAnsi"/>
        </w:rPr>
        <w:t xml:space="preserve">s who are experienced, dedicated, and engaged, to provide as much input as possible in any </w:t>
      </w:r>
      <w:r w:rsidR="00C919B5">
        <w:rPr>
          <w:rFonts w:cstheme="minorHAnsi"/>
        </w:rPr>
        <w:t xml:space="preserve">curricular revisions. By </w:t>
      </w:r>
      <w:r w:rsidR="00C919B5">
        <w:rPr>
          <w:rFonts w:cstheme="minorHAnsi"/>
        </w:rPr>
        <w:lastRenderedPageBreak/>
        <w:t>soliciting input, these adjunct</w:t>
      </w:r>
      <w:r w:rsidR="008543AB">
        <w:rPr>
          <w:rFonts w:cstheme="minorHAnsi"/>
        </w:rPr>
        <w:t xml:space="preserve"> instructor</w:t>
      </w:r>
      <w:r w:rsidR="00C919B5">
        <w:rPr>
          <w:rFonts w:cstheme="minorHAnsi"/>
        </w:rPr>
        <w:t>s will be less marginalized and their concerns will be known by the faculty coordinator for the Cataloging course.</w:t>
      </w:r>
      <w:r w:rsidR="00C919B5">
        <w:rPr>
          <w:rStyle w:val="EndnoteReference"/>
          <w:rFonts w:cstheme="minorHAnsi"/>
        </w:rPr>
        <w:endnoteReference w:id="36"/>
      </w:r>
      <w:r w:rsidR="00C919B5">
        <w:rPr>
          <w:rFonts w:cstheme="minorHAnsi"/>
        </w:rPr>
        <w:t xml:space="preserve"> </w:t>
      </w:r>
      <w:r w:rsidR="0049196C">
        <w:rPr>
          <w:rFonts w:cstheme="minorHAnsi"/>
        </w:rPr>
        <w:t xml:space="preserve">Continued autonomy in the classroom permits innovation in its own right. Issues surrounding limitations to professional innovation because of the shared social system were raised briefly in this paper. To ensure against the paralysis of trying to convince a large group to innovate </w:t>
      </w:r>
      <w:r w:rsidR="0049196C" w:rsidRPr="006F6759">
        <w:rPr>
          <w:rFonts w:cstheme="minorHAnsi"/>
          <w:i/>
        </w:rPr>
        <w:t>en masse</w:t>
      </w:r>
      <w:r w:rsidR="0049196C">
        <w:rPr>
          <w:rFonts w:cstheme="minorHAnsi"/>
        </w:rPr>
        <w:t>, individual</w:t>
      </w:r>
      <w:r w:rsidR="006F6759">
        <w:rPr>
          <w:rFonts w:cstheme="minorHAnsi"/>
        </w:rPr>
        <w:t>s</w:t>
      </w:r>
      <w:r w:rsidR="0049196C">
        <w:rPr>
          <w:rFonts w:cstheme="minorHAnsi"/>
        </w:rPr>
        <w:t xml:space="preserve"> should be allowed to follow their o</w:t>
      </w:r>
      <w:r w:rsidR="000158DB">
        <w:rPr>
          <w:rFonts w:cstheme="minorHAnsi"/>
        </w:rPr>
        <w:t>w</w:t>
      </w:r>
      <w:r w:rsidR="0049196C">
        <w:rPr>
          <w:rFonts w:cstheme="minorHAnsi"/>
        </w:rPr>
        <w:t>n adoption rate. The past shows us, however, that innovation is necessary. Instructors who are</w:t>
      </w:r>
      <w:r w:rsidR="008543AB">
        <w:rPr>
          <w:rFonts w:cstheme="minorHAnsi"/>
        </w:rPr>
        <w:t xml:space="preserve"> categorically </w:t>
      </w:r>
      <w:r w:rsidR="0049196C">
        <w:rPr>
          <w:rFonts w:cstheme="minorHAnsi"/>
        </w:rPr>
        <w:t>unwilling to innovate should be offered other opportunities to provide service to the profession.</w:t>
      </w:r>
    </w:p>
    <w:p w:rsidR="00881492" w:rsidRDefault="00943CA0" w:rsidP="009A1BF4">
      <w:pPr>
        <w:spacing w:line="480" w:lineRule="auto"/>
        <w:ind w:firstLine="720"/>
        <w:rPr>
          <w:rFonts w:cstheme="minorHAnsi"/>
        </w:rPr>
      </w:pPr>
      <w:r>
        <w:rPr>
          <w:rFonts w:cstheme="minorHAnsi"/>
        </w:rPr>
        <w:t>When cataloging courses move online, i</w:t>
      </w:r>
      <w:r w:rsidR="00103901">
        <w:rPr>
          <w:rFonts w:cstheme="minorHAnsi"/>
        </w:rPr>
        <w:t xml:space="preserve">n-person interactions </w:t>
      </w:r>
      <w:r>
        <w:rPr>
          <w:rFonts w:cstheme="minorHAnsi"/>
        </w:rPr>
        <w:t xml:space="preserve">between students and other students and </w:t>
      </w:r>
      <w:r w:rsidR="00763E15">
        <w:rPr>
          <w:rFonts w:cstheme="minorHAnsi"/>
        </w:rPr>
        <w:t xml:space="preserve">between </w:t>
      </w:r>
      <w:r>
        <w:rPr>
          <w:rFonts w:cstheme="minorHAnsi"/>
        </w:rPr>
        <w:t xml:space="preserve">students and instructors are eliminated or reduced. </w:t>
      </w:r>
      <w:r w:rsidR="00881492">
        <w:rPr>
          <w:rFonts w:cstheme="minorHAnsi"/>
        </w:rPr>
        <w:t>Anecdotally</w:t>
      </w:r>
      <w:r>
        <w:rPr>
          <w:rFonts w:cstheme="minorHAnsi"/>
        </w:rPr>
        <w:t>, it has been reported that moving Cataloging online would remove</w:t>
      </w:r>
      <w:r w:rsidR="00103901">
        <w:rPr>
          <w:rFonts w:cstheme="minorHAnsi"/>
        </w:rPr>
        <w:t xml:space="preserve"> the pleasure</w:t>
      </w:r>
      <w:r w:rsidR="006F6759">
        <w:rPr>
          <w:rFonts w:cstheme="minorHAnsi"/>
        </w:rPr>
        <w:t xml:space="preserve"> of teaching for some adjunct</w:t>
      </w:r>
      <w:r w:rsidR="008543AB">
        <w:rPr>
          <w:rFonts w:cstheme="minorHAnsi"/>
        </w:rPr>
        <w:t xml:space="preserve"> instructor</w:t>
      </w:r>
      <w:r w:rsidR="00103901">
        <w:rPr>
          <w:rFonts w:cstheme="minorHAnsi"/>
        </w:rPr>
        <w:t>s</w:t>
      </w:r>
      <w:r>
        <w:rPr>
          <w:rFonts w:cstheme="minorHAnsi"/>
        </w:rPr>
        <w:t>. These librarians,</w:t>
      </w:r>
      <w:r w:rsidR="00103901">
        <w:rPr>
          <w:rFonts w:cstheme="minorHAnsi"/>
        </w:rPr>
        <w:t xml:space="preserve"> who otherwise spend </w:t>
      </w:r>
      <w:r w:rsidR="00881492">
        <w:rPr>
          <w:rFonts w:cstheme="minorHAnsi"/>
        </w:rPr>
        <w:t>work hours</w:t>
      </w:r>
      <w:r w:rsidR="008543AB">
        <w:rPr>
          <w:rFonts w:cstheme="minorHAnsi"/>
        </w:rPr>
        <w:t xml:space="preserve"> in</w:t>
      </w:r>
      <w:r w:rsidR="00881492">
        <w:rPr>
          <w:rFonts w:cstheme="minorHAnsi"/>
        </w:rPr>
        <w:t xml:space="preserve"> </w:t>
      </w:r>
      <w:r w:rsidR="00103901">
        <w:rPr>
          <w:rFonts w:cstheme="minorHAnsi"/>
        </w:rPr>
        <w:t xml:space="preserve">front of a computer, </w:t>
      </w:r>
      <w:r w:rsidR="00881492">
        <w:rPr>
          <w:rFonts w:cstheme="minorHAnsi"/>
        </w:rPr>
        <w:t>seek</w:t>
      </w:r>
      <w:r w:rsidR="00103901">
        <w:rPr>
          <w:rFonts w:cstheme="minorHAnsi"/>
        </w:rPr>
        <w:t xml:space="preserve"> an opportunity</w:t>
      </w:r>
      <w:r w:rsidR="00881492">
        <w:rPr>
          <w:rFonts w:cstheme="minorHAnsi"/>
        </w:rPr>
        <w:t xml:space="preserve"> to interact with human beings and </w:t>
      </w:r>
      <w:r w:rsidR="00103901">
        <w:rPr>
          <w:rFonts w:cstheme="minorHAnsi"/>
        </w:rPr>
        <w:t>to make a connec</w:t>
      </w:r>
      <w:r w:rsidR="00881492">
        <w:rPr>
          <w:rFonts w:cstheme="minorHAnsi"/>
        </w:rPr>
        <w:t>tion with future catalogers. They</w:t>
      </w:r>
      <w:r w:rsidR="00103901">
        <w:rPr>
          <w:rFonts w:cstheme="minorHAnsi"/>
        </w:rPr>
        <w:t xml:space="preserve"> enjoy the socialness of</w:t>
      </w:r>
      <w:r w:rsidR="008543AB">
        <w:rPr>
          <w:rFonts w:cstheme="minorHAnsi"/>
        </w:rPr>
        <w:t xml:space="preserve"> the</w:t>
      </w:r>
      <w:r w:rsidR="00103901">
        <w:rPr>
          <w:rFonts w:cstheme="minorHAnsi"/>
        </w:rPr>
        <w:t xml:space="preserve"> in-person classroom. </w:t>
      </w:r>
      <w:r w:rsidR="008543AB">
        <w:rPr>
          <w:rFonts w:cstheme="minorHAnsi"/>
        </w:rPr>
        <w:t xml:space="preserve">Others prefer the freedoms afforded by online teaching. Connecting with students who are geographically dispersed can be rewarding. </w:t>
      </w:r>
      <w:r w:rsidR="00103901">
        <w:rPr>
          <w:rFonts w:cstheme="minorHAnsi"/>
        </w:rPr>
        <w:t xml:space="preserve">Students </w:t>
      </w:r>
      <w:r w:rsidR="008543AB">
        <w:rPr>
          <w:rFonts w:cstheme="minorHAnsi"/>
        </w:rPr>
        <w:t>may experience this same range of p</w:t>
      </w:r>
      <w:r>
        <w:rPr>
          <w:rFonts w:cstheme="minorHAnsi"/>
        </w:rPr>
        <w:t>erceptions</w:t>
      </w:r>
      <w:r w:rsidR="00103901">
        <w:rPr>
          <w:rFonts w:cstheme="minorHAnsi"/>
        </w:rPr>
        <w:t xml:space="preserve">. </w:t>
      </w:r>
      <w:r w:rsidR="00881492">
        <w:rPr>
          <w:rFonts w:cstheme="minorHAnsi"/>
        </w:rPr>
        <w:t xml:space="preserve">Yet, web-based instruction ties in to the changes in the profession where increased comfort with online tools is not only advisable, but necessary. </w:t>
      </w:r>
      <w:r w:rsidR="008543AB">
        <w:rPr>
          <w:rFonts w:cstheme="minorHAnsi"/>
        </w:rPr>
        <w:t>Swan-Hill</w:t>
      </w:r>
      <w:r w:rsidR="006F6759">
        <w:rPr>
          <w:rFonts w:cstheme="minorHAnsi"/>
        </w:rPr>
        <w:t xml:space="preserve"> shows that online </w:t>
      </w:r>
      <w:r w:rsidR="008543AB">
        <w:rPr>
          <w:rFonts w:cstheme="minorHAnsi"/>
        </w:rPr>
        <w:t xml:space="preserve">course </w:t>
      </w:r>
      <w:r w:rsidR="006F6759">
        <w:rPr>
          <w:rFonts w:cstheme="minorHAnsi"/>
        </w:rPr>
        <w:t>delivery can be as effective as face-to-face.</w:t>
      </w:r>
      <w:r w:rsidR="006F6759">
        <w:rPr>
          <w:rStyle w:val="EndnoteReference"/>
          <w:rFonts w:cstheme="minorHAnsi"/>
        </w:rPr>
        <w:endnoteReference w:id="37"/>
      </w:r>
      <w:r w:rsidR="006F6759">
        <w:rPr>
          <w:rFonts w:cstheme="minorHAnsi"/>
        </w:rPr>
        <w:t xml:space="preserve"> </w:t>
      </w:r>
      <w:r w:rsidR="00881492">
        <w:rPr>
          <w:rFonts w:cstheme="minorHAnsi"/>
        </w:rPr>
        <w:t>In some cases, perhaps, online courses in Cataloging might be more nimble, as a course might rely more on students working on their own, using the most current versions of documents, software, and available resources. Anecdotally, one of the concerns expressed by instructors at the University of</w:t>
      </w:r>
      <w:r w:rsidR="00812F53">
        <w:rPr>
          <w:rFonts w:cstheme="minorHAnsi"/>
        </w:rPr>
        <w:t xml:space="preserve"> Missouri</w:t>
      </w:r>
      <w:r w:rsidR="00881492">
        <w:rPr>
          <w:rFonts w:cstheme="minorHAnsi"/>
        </w:rPr>
        <w:t xml:space="preserve"> is that it will not be possible to teach the use of online or computer-based cataloging tools. While this concern makes a great deal of sense if moving a course as-is online, the available screencasting and screen-sharing technologies including WIMBA and Camta</w:t>
      </w:r>
      <w:r w:rsidR="008543AB">
        <w:rPr>
          <w:rFonts w:cstheme="minorHAnsi"/>
        </w:rPr>
        <w:t xml:space="preserve">sia can allay this fear if these technologies </w:t>
      </w:r>
      <w:r w:rsidR="00881492">
        <w:rPr>
          <w:rFonts w:cstheme="minorHAnsi"/>
        </w:rPr>
        <w:t xml:space="preserve">are properly </w:t>
      </w:r>
      <w:r w:rsidR="00CF4084">
        <w:rPr>
          <w:rFonts w:cstheme="minorHAnsi"/>
        </w:rPr>
        <w:t xml:space="preserve">understood and </w:t>
      </w:r>
      <w:r w:rsidR="00881492">
        <w:rPr>
          <w:rFonts w:cstheme="minorHAnsi"/>
        </w:rPr>
        <w:t xml:space="preserve">utilized. </w:t>
      </w:r>
    </w:p>
    <w:p w:rsidR="00ED7FC6" w:rsidRDefault="00ED7FC6" w:rsidP="00787714">
      <w:pPr>
        <w:spacing w:line="480" w:lineRule="auto"/>
        <w:jc w:val="center"/>
        <w:rPr>
          <w:rFonts w:cstheme="minorHAnsi"/>
          <w:b/>
          <w:i/>
        </w:rPr>
      </w:pPr>
    </w:p>
    <w:p w:rsidR="00B006DB" w:rsidRPr="00844F69" w:rsidRDefault="00174773" w:rsidP="00787714">
      <w:pPr>
        <w:spacing w:line="480" w:lineRule="auto"/>
        <w:jc w:val="center"/>
        <w:rPr>
          <w:rFonts w:cstheme="minorHAnsi"/>
          <w:b/>
          <w:i/>
        </w:rPr>
      </w:pPr>
      <w:r w:rsidRPr="00844F69">
        <w:rPr>
          <w:rFonts w:cstheme="minorHAnsi"/>
          <w:b/>
          <w:i/>
        </w:rPr>
        <w:lastRenderedPageBreak/>
        <w:t>CONCLUSION</w:t>
      </w:r>
    </w:p>
    <w:p w:rsidR="00881492" w:rsidRDefault="00B006DB" w:rsidP="00787714">
      <w:pPr>
        <w:spacing w:line="480" w:lineRule="auto"/>
        <w:rPr>
          <w:rFonts w:cstheme="minorHAnsi"/>
        </w:rPr>
      </w:pPr>
      <w:r w:rsidRPr="00881492">
        <w:rPr>
          <w:rFonts w:cstheme="minorHAnsi"/>
        </w:rPr>
        <w:tab/>
      </w:r>
      <w:r w:rsidR="00881492">
        <w:rPr>
          <w:rFonts w:cstheme="minorHAnsi"/>
        </w:rPr>
        <w:t xml:space="preserve">The cataloging community has traditionally been a community of innovators. While optional innovation-decisions are </w:t>
      </w:r>
      <w:r w:rsidR="00C919B5">
        <w:rPr>
          <w:rFonts w:cstheme="minorHAnsi"/>
        </w:rPr>
        <w:t xml:space="preserve">arguably </w:t>
      </w:r>
      <w:r w:rsidR="00881492">
        <w:rPr>
          <w:rFonts w:cstheme="minorHAnsi"/>
        </w:rPr>
        <w:t xml:space="preserve">the easiest to implement in the organizational structure of libraries, the community has been successful, over time, with the implementation of </w:t>
      </w:r>
      <w:r w:rsidR="00C919B5">
        <w:rPr>
          <w:rFonts w:cstheme="minorHAnsi"/>
        </w:rPr>
        <w:t>authority-decisions like new cataloging codes and encoding standards. With the possibility of upcoming changes to both the catalogi</w:t>
      </w:r>
      <w:r w:rsidR="00844F69">
        <w:rPr>
          <w:rFonts w:cstheme="minorHAnsi"/>
        </w:rPr>
        <w:t>ng codes and encoding standards and with the emergence of new web-based technologies and standards</w:t>
      </w:r>
      <w:r w:rsidR="00CF4084">
        <w:rPr>
          <w:rFonts w:cstheme="minorHAnsi"/>
        </w:rPr>
        <w:t xml:space="preserve"> affecting operations</w:t>
      </w:r>
      <w:r w:rsidR="00844F69">
        <w:rPr>
          <w:rFonts w:cstheme="minorHAnsi"/>
        </w:rPr>
        <w:t xml:space="preserve">, </w:t>
      </w:r>
      <w:r w:rsidR="00C919B5">
        <w:rPr>
          <w:rFonts w:cstheme="minorHAnsi"/>
        </w:rPr>
        <w:t xml:space="preserve">the tradition of innovation </w:t>
      </w:r>
      <w:r w:rsidR="00844F69">
        <w:rPr>
          <w:rFonts w:cstheme="minorHAnsi"/>
        </w:rPr>
        <w:t xml:space="preserve">in professional cataloging </w:t>
      </w:r>
      <w:r w:rsidR="00C919B5">
        <w:rPr>
          <w:rFonts w:cstheme="minorHAnsi"/>
        </w:rPr>
        <w:t xml:space="preserve">will </w:t>
      </w:r>
      <w:r w:rsidR="00CF4084">
        <w:rPr>
          <w:rFonts w:cstheme="minorHAnsi"/>
        </w:rPr>
        <w:t xml:space="preserve">undoubtedly </w:t>
      </w:r>
      <w:r w:rsidR="00C919B5">
        <w:rPr>
          <w:rFonts w:cstheme="minorHAnsi"/>
        </w:rPr>
        <w:t>continue.</w:t>
      </w:r>
      <w:r w:rsidR="00D329A5">
        <w:rPr>
          <w:rFonts w:cstheme="minorHAnsi"/>
        </w:rPr>
        <w:t xml:space="preserve"> Moves to exploit linked data in catalogs and to model library data according to FRBR present an exciting horizon for freshly minted catalogers and for long-time catalogers alike.</w:t>
      </w:r>
    </w:p>
    <w:p w:rsidR="00B006DB" w:rsidRDefault="00C919B5" w:rsidP="00787714">
      <w:pPr>
        <w:spacing w:line="480" w:lineRule="auto"/>
        <w:rPr>
          <w:rFonts w:cstheme="minorHAnsi"/>
        </w:rPr>
      </w:pPr>
      <w:r>
        <w:rPr>
          <w:rFonts w:cstheme="minorHAnsi"/>
        </w:rPr>
        <w:tab/>
      </w:r>
      <w:r w:rsidR="00D329A5">
        <w:rPr>
          <w:rFonts w:cstheme="minorHAnsi"/>
        </w:rPr>
        <w:t xml:space="preserve">Future-proofing the Cataloging curriculum must be a priority in these changing times. </w:t>
      </w:r>
      <w:r w:rsidR="004D151D">
        <w:rPr>
          <w:rFonts w:cstheme="minorHAnsi"/>
        </w:rPr>
        <w:t>N</w:t>
      </w:r>
      <w:r w:rsidR="00881492">
        <w:rPr>
          <w:rFonts w:cstheme="minorHAnsi"/>
        </w:rPr>
        <w:t>ew methods of Cataloging instruction</w:t>
      </w:r>
      <w:r>
        <w:rPr>
          <w:rFonts w:cstheme="minorHAnsi"/>
        </w:rPr>
        <w:t>, including web-based instruction</w:t>
      </w:r>
      <w:r w:rsidR="00844F69">
        <w:rPr>
          <w:rFonts w:cstheme="minorHAnsi"/>
        </w:rPr>
        <w:t>,</w:t>
      </w:r>
      <w:r>
        <w:rPr>
          <w:rFonts w:cstheme="minorHAnsi"/>
        </w:rPr>
        <w:t xml:space="preserve"> to support the innovations in professional catalogi</w:t>
      </w:r>
      <w:r w:rsidR="004D151D">
        <w:rPr>
          <w:rFonts w:cstheme="minorHAnsi"/>
        </w:rPr>
        <w:t xml:space="preserve">ng are </w:t>
      </w:r>
      <w:r>
        <w:rPr>
          <w:rFonts w:cstheme="minorHAnsi"/>
        </w:rPr>
        <w:t>worth exploring</w:t>
      </w:r>
      <w:r w:rsidR="00844F69">
        <w:rPr>
          <w:rFonts w:cstheme="minorHAnsi"/>
        </w:rPr>
        <w:t xml:space="preserve"> in the context of an already successful Cataloging program</w:t>
      </w:r>
      <w:r>
        <w:rPr>
          <w:rFonts w:cstheme="minorHAnsi"/>
        </w:rPr>
        <w:t xml:space="preserve">. </w:t>
      </w:r>
      <w:r w:rsidR="008543AB">
        <w:rPr>
          <w:rFonts w:cstheme="minorHAnsi"/>
        </w:rPr>
        <w:t>The University of Missouri’s Cataloging program was used as a case study</w:t>
      </w:r>
      <w:r w:rsidR="00D329A5">
        <w:rPr>
          <w:rFonts w:cstheme="minorHAnsi"/>
        </w:rPr>
        <w:t>, and it is felt that it is somewhat representative of a Cataloging program at a school its size</w:t>
      </w:r>
      <w:r w:rsidR="008543AB">
        <w:rPr>
          <w:rFonts w:cstheme="minorHAnsi"/>
        </w:rPr>
        <w:t>. It is hoped that other programs and instructors will see themselves</w:t>
      </w:r>
      <w:r w:rsidR="00D329A5">
        <w:rPr>
          <w:rFonts w:cstheme="minorHAnsi"/>
        </w:rPr>
        <w:t xml:space="preserve"> </w:t>
      </w:r>
      <w:r w:rsidR="00433903">
        <w:rPr>
          <w:rFonts w:cstheme="minorHAnsi"/>
        </w:rPr>
        <w:t>in</w:t>
      </w:r>
      <w:r w:rsidR="008543AB">
        <w:rPr>
          <w:rFonts w:cstheme="minorHAnsi"/>
        </w:rPr>
        <w:t xml:space="preserve"> the challenges presented here. It is also hoped that the proposed s</w:t>
      </w:r>
      <w:r w:rsidR="00D329A5">
        <w:rPr>
          <w:rFonts w:cstheme="minorHAnsi"/>
        </w:rPr>
        <w:t>olutions bring about discussion about the best way to absorb innovation into the Cataloging curriculum. In keeping with the theme of this special issue, online instruction is seen as a potential innovation to be adopted for the benefit of Cataloging instruction. Further, i</w:t>
      </w:r>
      <w:r w:rsidR="00CF4084">
        <w:rPr>
          <w:rFonts w:cstheme="minorHAnsi"/>
        </w:rPr>
        <w:t xml:space="preserve">t </w:t>
      </w:r>
      <w:r w:rsidR="00844F69" w:rsidRPr="00844F69">
        <w:rPr>
          <w:rFonts w:cstheme="minorHAnsi"/>
        </w:rPr>
        <w:t xml:space="preserve">is hoped that the above-mentioned </w:t>
      </w:r>
      <w:r w:rsidR="00D329A5">
        <w:rPr>
          <w:rFonts w:cstheme="minorHAnsi"/>
        </w:rPr>
        <w:t xml:space="preserve">professional </w:t>
      </w:r>
      <w:r w:rsidR="00844F69" w:rsidRPr="00844F69">
        <w:rPr>
          <w:rFonts w:cstheme="minorHAnsi"/>
        </w:rPr>
        <w:t xml:space="preserve">innovations can be effectively and meaningfully </w:t>
      </w:r>
      <w:r w:rsidR="00D329A5">
        <w:rPr>
          <w:rFonts w:cstheme="minorHAnsi"/>
        </w:rPr>
        <w:t xml:space="preserve">be </w:t>
      </w:r>
      <w:r w:rsidR="00844F69" w:rsidRPr="00844F69">
        <w:rPr>
          <w:rFonts w:cstheme="minorHAnsi"/>
        </w:rPr>
        <w:t>diffused t</w:t>
      </w:r>
      <w:r w:rsidR="00D329A5">
        <w:rPr>
          <w:rFonts w:cstheme="minorHAnsi"/>
        </w:rPr>
        <w:t>hroughout all Cataloging curricula,</w:t>
      </w:r>
      <w:r w:rsidR="00844F69" w:rsidRPr="00844F69">
        <w:rPr>
          <w:rFonts w:cstheme="minorHAnsi"/>
        </w:rPr>
        <w:t xml:space="preserve"> providing lasting benefits to the profession at this critical point in time.</w:t>
      </w:r>
    </w:p>
    <w:p w:rsidR="00891F3C" w:rsidRPr="00881492" w:rsidRDefault="00891F3C" w:rsidP="00787714">
      <w:pPr>
        <w:spacing w:line="480" w:lineRule="auto"/>
      </w:pPr>
    </w:p>
    <w:p w:rsidR="00E4339D" w:rsidRPr="00881492" w:rsidRDefault="00E4339D" w:rsidP="00787714">
      <w:pPr>
        <w:spacing w:line="480" w:lineRule="auto"/>
      </w:pPr>
    </w:p>
    <w:sectPr w:rsidR="00E4339D" w:rsidRPr="00881492" w:rsidSect="00CA73B7">
      <w:headerReference w:type="default" r:id="rId8"/>
      <w:footerReference w:type="default" r:id="rId9"/>
      <w:endnotePr>
        <w:numFmt w:val="decimal"/>
      </w:endnotePr>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6D" w:rsidRDefault="005F746D" w:rsidP="00B006DB">
      <w:pPr>
        <w:spacing w:after="0" w:line="240" w:lineRule="auto"/>
      </w:pPr>
      <w:r>
        <w:separator/>
      </w:r>
    </w:p>
  </w:endnote>
  <w:endnote w:type="continuationSeparator" w:id="0">
    <w:p w:rsidR="005F746D" w:rsidRDefault="005F746D" w:rsidP="00B006DB">
      <w:pPr>
        <w:spacing w:after="0" w:line="240" w:lineRule="auto"/>
      </w:pPr>
      <w:r>
        <w:continuationSeparator/>
      </w:r>
    </w:p>
  </w:endnote>
  <w:endnote w:id="1">
    <w:p w:rsidR="004007A5" w:rsidRPr="006431CB" w:rsidRDefault="004007A5" w:rsidP="006431CB">
      <w:pPr>
        <w:pStyle w:val="EndnoteText"/>
        <w:spacing w:line="480" w:lineRule="auto"/>
        <w:rPr>
          <w:sz w:val="22"/>
          <w:szCs w:val="22"/>
        </w:rPr>
      </w:pPr>
      <w:r w:rsidRPr="006431CB">
        <w:rPr>
          <w:rStyle w:val="EndnoteReference"/>
          <w:sz w:val="22"/>
          <w:szCs w:val="22"/>
        </w:rPr>
        <w:endnoteRef/>
      </w:r>
      <w:r w:rsidRPr="006431CB">
        <w:rPr>
          <w:sz w:val="22"/>
          <w:szCs w:val="22"/>
        </w:rPr>
        <w:t xml:space="preserve"> </w:t>
      </w:r>
      <w:r w:rsidR="00C52F6F" w:rsidRPr="006431CB">
        <w:rPr>
          <w:sz w:val="22"/>
          <w:szCs w:val="22"/>
        </w:rPr>
        <w:t>Everett M.</w:t>
      </w:r>
      <w:r w:rsidRPr="006431CB">
        <w:rPr>
          <w:sz w:val="22"/>
          <w:szCs w:val="22"/>
        </w:rPr>
        <w:t xml:space="preserve"> Rogers. </w:t>
      </w:r>
      <w:r w:rsidRPr="006431CB">
        <w:rPr>
          <w:i/>
          <w:sz w:val="22"/>
          <w:szCs w:val="22"/>
        </w:rPr>
        <w:t>Diffusion of Innovations</w:t>
      </w:r>
      <w:r w:rsidRPr="006431CB">
        <w:rPr>
          <w:sz w:val="22"/>
          <w:szCs w:val="22"/>
        </w:rPr>
        <w:t>. 5</w:t>
      </w:r>
      <w:r w:rsidRPr="006431CB">
        <w:rPr>
          <w:sz w:val="22"/>
          <w:szCs w:val="22"/>
          <w:vertAlign w:val="superscript"/>
        </w:rPr>
        <w:t>th</w:t>
      </w:r>
      <w:r w:rsidR="00C52F6F" w:rsidRPr="006431CB">
        <w:rPr>
          <w:sz w:val="22"/>
          <w:szCs w:val="22"/>
        </w:rPr>
        <w:t xml:space="preserve"> ed. (New York: Free Press, 2003)</w:t>
      </w:r>
      <w:r w:rsidR="006431CB">
        <w:rPr>
          <w:sz w:val="22"/>
          <w:szCs w:val="22"/>
        </w:rPr>
        <w:t>,</w:t>
      </w:r>
      <w:r w:rsidR="00C52F6F" w:rsidRPr="006431CB">
        <w:rPr>
          <w:sz w:val="22"/>
          <w:szCs w:val="22"/>
        </w:rPr>
        <w:t xml:space="preserve"> </w:t>
      </w:r>
      <w:r w:rsidRPr="006431CB">
        <w:rPr>
          <w:rFonts w:cstheme="minorHAnsi"/>
          <w:sz w:val="22"/>
          <w:szCs w:val="22"/>
        </w:rPr>
        <w:t>12</w:t>
      </w:r>
      <w:r w:rsidR="00C52F6F" w:rsidRPr="006431CB">
        <w:rPr>
          <w:rFonts w:cstheme="minorHAnsi"/>
          <w:sz w:val="22"/>
          <w:szCs w:val="22"/>
        </w:rPr>
        <w:t>.</w:t>
      </w:r>
    </w:p>
  </w:endnote>
  <w:endnote w:id="2">
    <w:p w:rsidR="00C52F6F" w:rsidRPr="006431CB" w:rsidRDefault="00B006DB" w:rsidP="006431CB">
      <w:pPr>
        <w:pStyle w:val="EndnoteText"/>
        <w:spacing w:line="480" w:lineRule="auto"/>
        <w:rPr>
          <w:sz w:val="22"/>
          <w:szCs w:val="22"/>
        </w:rPr>
      </w:pPr>
      <w:r w:rsidRPr="006431CB">
        <w:rPr>
          <w:rStyle w:val="EndnoteReference"/>
          <w:sz w:val="22"/>
          <w:szCs w:val="22"/>
        </w:rPr>
        <w:endnoteRef/>
      </w:r>
      <w:r w:rsidR="00361E9A" w:rsidRPr="006431CB">
        <w:rPr>
          <w:sz w:val="22"/>
          <w:szCs w:val="22"/>
        </w:rPr>
        <w:t xml:space="preserve"> Judith</w:t>
      </w:r>
      <w:r w:rsidRPr="006431CB">
        <w:rPr>
          <w:sz w:val="22"/>
          <w:szCs w:val="22"/>
        </w:rPr>
        <w:t xml:space="preserve"> </w:t>
      </w:r>
      <w:r w:rsidR="00361E9A" w:rsidRPr="006431CB">
        <w:rPr>
          <w:sz w:val="22"/>
          <w:szCs w:val="22"/>
        </w:rPr>
        <w:t xml:space="preserve">Hopkins, “The 1791 French Cataloging Code and the Origins of the Card Catalog”, </w:t>
      </w:r>
      <w:r w:rsidR="00361E9A" w:rsidRPr="006431CB">
        <w:rPr>
          <w:i/>
          <w:sz w:val="22"/>
          <w:szCs w:val="22"/>
        </w:rPr>
        <w:t>Libraries and Culture</w:t>
      </w:r>
      <w:r w:rsidR="006431CB">
        <w:rPr>
          <w:sz w:val="22"/>
          <w:szCs w:val="22"/>
        </w:rPr>
        <w:t xml:space="preserve"> 27 no. </w:t>
      </w:r>
      <w:r w:rsidR="00C52F6F" w:rsidRPr="006431CB">
        <w:rPr>
          <w:sz w:val="22"/>
          <w:szCs w:val="22"/>
        </w:rPr>
        <w:t>4 (1992:Fall)</w:t>
      </w:r>
      <w:r w:rsidR="006431CB">
        <w:rPr>
          <w:sz w:val="22"/>
          <w:szCs w:val="22"/>
        </w:rPr>
        <w:t>:</w:t>
      </w:r>
      <w:r w:rsidR="00361E9A" w:rsidRPr="006431CB">
        <w:rPr>
          <w:sz w:val="22"/>
          <w:szCs w:val="22"/>
        </w:rPr>
        <w:t xml:space="preserve"> 378-404. </w:t>
      </w:r>
    </w:p>
  </w:endnote>
  <w:endnote w:id="3">
    <w:p w:rsidR="006240F8" w:rsidRPr="00A71C2C" w:rsidRDefault="006240F8" w:rsidP="006431CB">
      <w:pPr>
        <w:pStyle w:val="EndnoteText"/>
        <w:spacing w:line="480" w:lineRule="auto"/>
        <w:rPr>
          <w:sz w:val="22"/>
          <w:szCs w:val="22"/>
        </w:rPr>
      </w:pPr>
      <w:r w:rsidRPr="006431CB">
        <w:rPr>
          <w:rStyle w:val="EndnoteReference"/>
          <w:sz w:val="22"/>
          <w:szCs w:val="22"/>
        </w:rPr>
        <w:endnoteRef/>
      </w:r>
      <w:r w:rsidRPr="006431CB">
        <w:rPr>
          <w:sz w:val="22"/>
          <w:szCs w:val="22"/>
          <w:lang w:val="fr-FR"/>
        </w:rPr>
        <w:t xml:space="preserve"> </w:t>
      </w:r>
      <w:r w:rsidR="006431CB" w:rsidRPr="006431CB">
        <w:rPr>
          <w:sz w:val="22"/>
          <w:szCs w:val="22"/>
          <w:lang w:val="fr-FR"/>
        </w:rPr>
        <w:t xml:space="preserve">Michel Mingam. “Rameau: Bilan, perspectives”, </w:t>
      </w:r>
      <w:r w:rsidR="006431CB" w:rsidRPr="006431CB">
        <w:rPr>
          <w:i/>
          <w:sz w:val="22"/>
          <w:szCs w:val="22"/>
          <w:lang w:val="fr-FR"/>
        </w:rPr>
        <w:t>Bulletin des bibliothèques de France</w:t>
      </w:r>
      <w:r w:rsidR="006431CB" w:rsidRPr="006431CB">
        <w:rPr>
          <w:sz w:val="22"/>
          <w:szCs w:val="22"/>
          <w:lang w:val="fr-FR"/>
        </w:rPr>
        <w:t xml:space="preserve"> 50, no. 5 (2005)</w:t>
      </w:r>
      <w:r w:rsidR="006431CB">
        <w:rPr>
          <w:sz w:val="22"/>
          <w:szCs w:val="22"/>
          <w:lang w:val="fr-FR"/>
        </w:rPr>
        <w:t>:</w:t>
      </w:r>
      <w:r w:rsidR="006431CB" w:rsidRPr="006431CB">
        <w:rPr>
          <w:sz w:val="22"/>
          <w:szCs w:val="22"/>
          <w:lang w:val="fr-FR"/>
        </w:rPr>
        <w:t xml:space="preserve"> 39. </w:t>
      </w:r>
      <w:hyperlink r:id="rId1" w:history="1">
        <w:r w:rsidR="006431CB" w:rsidRPr="00A71C2C">
          <w:rPr>
            <w:rStyle w:val="Hyperlink"/>
            <w:sz w:val="22"/>
            <w:szCs w:val="22"/>
          </w:rPr>
          <w:t>http://bbf.enssib.fr/consulter/bbf-2005-05-0038-001.pdf</w:t>
        </w:r>
      </w:hyperlink>
    </w:p>
  </w:endnote>
  <w:endnote w:id="4">
    <w:p w:rsidR="00763E15" w:rsidRPr="006431CB" w:rsidRDefault="00763E15" w:rsidP="006431CB">
      <w:pPr>
        <w:pStyle w:val="EndnoteText"/>
        <w:spacing w:line="480" w:lineRule="auto"/>
        <w:rPr>
          <w:sz w:val="22"/>
          <w:szCs w:val="22"/>
        </w:rPr>
      </w:pPr>
      <w:r w:rsidRPr="006431CB">
        <w:rPr>
          <w:rStyle w:val="EndnoteReference"/>
          <w:sz w:val="22"/>
          <w:szCs w:val="22"/>
        </w:rPr>
        <w:endnoteRef/>
      </w:r>
      <w:r w:rsidRPr="006431CB">
        <w:rPr>
          <w:sz w:val="22"/>
          <w:szCs w:val="22"/>
        </w:rPr>
        <w:t xml:space="preserve"> Judith Hopkins and John A. Edens, “Introduction,”</w:t>
      </w:r>
      <w:r w:rsidR="00731924" w:rsidRPr="006431CB">
        <w:rPr>
          <w:sz w:val="22"/>
          <w:szCs w:val="22"/>
        </w:rPr>
        <w:t xml:space="preserve"> in</w:t>
      </w:r>
      <w:r w:rsidRPr="006431CB">
        <w:rPr>
          <w:sz w:val="22"/>
          <w:szCs w:val="22"/>
        </w:rPr>
        <w:t xml:space="preserve"> </w:t>
      </w:r>
      <w:r w:rsidRPr="006431CB">
        <w:rPr>
          <w:i/>
          <w:sz w:val="22"/>
          <w:szCs w:val="22"/>
        </w:rPr>
        <w:t>Research Libraries and Their Implementation of AACR2</w:t>
      </w:r>
      <w:r w:rsidR="006431CB" w:rsidRPr="006431CB">
        <w:rPr>
          <w:sz w:val="22"/>
          <w:szCs w:val="22"/>
        </w:rPr>
        <w:t>, ed. Judith Hopkins and J</w:t>
      </w:r>
      <w:r w:rsidRPr="006431CB">
        <w:rPr>
          <w:sz w:val="22"/>
          <w:szCs w:val="22"/>
        </w:rPr>
        <w:t>ohn A. Edens (Greenwich, Conn.: JAI Press</w:t>
      </w:r>
      <w:r w:rsidR="00731924" w:rsidRPr="006431CB">
        <w:rPr>
          <w:sz w:val="22"/>
          <w:szCs w:val="22"/>
        </w:rPr>
        <w:t>, 1986)</w:t>
      </w:r>
      <w:r w:rsidR="006431CB">
        <w:rPr>
          <w:sz w:val="22"/>
          <w:szCs w:val="22"/>
        </w:rPr>
        <w:t xml:space="preserve">: </w:t>
      </w:r>
      <w:r w:rsidR="00731924" w:rsidRPr="006431CB">
        <w:rPr>
          <w:sz w:val="22"/>
          <w:szCs w:val="22"/>
        </w:rPr>
        <w:t>1-17.</w:t>
      </w:r>
    </w:p>
  </w:endnote>
  <w:endnote w:id="5">
    <w:p w:rsidR="00B006DB" w:rsidRPr="006431CB" w:rsidRDefault="00B006DB" w:rsidP="006431CB">
      <w:pPr>
        <w:pStyle w:val="EndnoteText"/>
        <w:spacing w:line="480" w:lineRule="auto"/>
        <w:rPr>
          <w:sz w:val="22"/>
          <w:szCs w:val="22"/>
        </w:rPr>
      </w:pPr>
      <w:r w:rsidRPr="006431CB">
        <w:rPr>
          <w:rStyle w:val="EndnoteReference"/>
          <w:sz w:val="22"/>
          <w:szCs w:val="22"/>
        </w:rPr>
        <w:endnoteRef/>
      </w:r>
      <w:r w:rsidRPr="006431CB">
        <w:rPr>
          <w:sz w:val="22"/>
          <w:szCs w:val="22"/>
        </w:rPr>
        <w:t xml:space="preserve"> </w:t>
      </w:r>
      <w:r w:rsidR="00C52F6F" w:rsidRPr="006431CB">
        <w:rPr>
          <w:sz w:val="22"/>
          <w:szCs w:val="22"/>
        </w:rPr>
        <w:t xml:space="preserve">Rogers, </w:t>
      </w:r>
      <w:r w:rsidRPr="006431CB">
        <w:rPr>
          <w:sz w:val="22"/>
          <w:szCs w:val="22"/>
        </w:rPr>
        <w:t>1</w:t>
      </w:r>
      <w:r w:rsidR="00C52F6F" w:rsidRPr="006431CB">
        <w:rPr>
          <w:sz w:val="22"/>
          <w:szCs w:val="22"/>
        </w:rPr>
        <w:t>.</w:t>
      </w:r>
    </w:p>
  </w:endnote>
  <w:endnote w:id="6">
    <w:p w:rsidR="00BF3D41" w:rsidRPr="006431CB" w:rsidRDefault="00BF3D41" w:rsidP="006431CB">
      <w:pPr>
        <w:pStyle w:val="EndnoteText"/>
        <w:spacing w:line="480" w:lineRule="auto"/>
        <w:rPr>
          <w:sz w:val="22"/>
          <w:szCs w:val="22"/>
        </w:rPr>
      </w:pPr>
      <w:r w:rsidRPr="006431CB">
        <w:rPr>
          <w:rStyle w:val="EndnoteReference"/>
          <w:sz w:val="22"/>
          <w:szCs w:val="22"/>
        </w:rPr>
        <w:endnoteRef/>
      </w:r>
      <w:r w:rsidRPr="006431CB">
        <w:rPr>
          <w:sz w:val="22"/>
          <w:szCs w:val="22"/>
        </w:rPr>
        <w:t xml:space="preserve"> </w:t>
      </w:r>
      <w:r w:rsidR="00C52F6F" w:rsidRPr="006431CB">
        <w:rPr>
          <w:sz w:val="22"/>
          <w:szCs w:val="22"/>
        </w:rPr>
        <w:t xml:space="preserve">Thomas R. </w:t>
      </w:r>
      <w:r w:rsidRPr="006431CB">
        <w:rPr>
          <w:sz w:val="22"/>
          <w:szCs w:val="22"/>
        </w:rPr>
        <w:t xml:space="preserve">Kochtanek, </w:t>
      </w:r>
      <w:r w:rsidR="00C52F6F" w:rsidRPr="006431CB">
        <w:rPr>
          <w:sz w:val="22"/>
          <w:szCs w:val="22"/>
        </w:rPr>
        <w:t>e-mail message to author, September 13, 2011.</w:t>
      </w:r>
    </w:p>
  </w:endnote>
  <w:endnote w:id="7">
    <w:p w:rsidR="000456C7" w:rsidRPr="006431CB" w:rsidRDefault="000456C7" w:rsidP="006431CB">
      <w:pPr>
        <w:pStyle w:val="EndnoteText"/>
        <w:spacing w:line="480" w:lineRule="auto"/>
        <w:rPr>
          <w:sz w:val="22"/>
          <w:szCs w:val="22"/>
        </w:rPr>
      </w:pPr>
      <w:r w:rsidRPr="006431CB">
        <w:rPr>
          <w:rStyle w:val="EndnoteReference"/>
          <w:sz w:val="22"/>
          <w:szCs w:val="22"/>
        </w:rPr>
        <w:endnoteRef/>
      </w:r>
      <w:r w:rsidR="00C52F6F" w:rsidRPr="006431CB">
        <w:rPr>
          <w:sz w:val="22"/>
          <w:szCs w:val="22"/>
        </w:rPr>
        <w:t xml:space="preserve"> Kenneth Roy Bonin, e-mail message to author, 2010.</w:t>
      </w:r>
    </w:p>
  </w:endnote>
  <w:endnote w:id="8">
    <w:p w:rsidR="007F2BC5" w:rsidRPr="00844F69" w:rsidRDefault="007F2BC5" w:rsidP="00844F69">
      <w:pPr>
        <w:pStyle w:val="EndnoteText"/>
        <w:spacing w:line="480" w:lineRule="auto"/>
        <w:rPr>
          <w:sz w:val="22"/>
          <w:szCs w:val="22"/>
        </w:rPr>
      </w:pPr>
      <w:r w:rsidRPr="006431CB">
        <w:rPr>
          <w:rStyle w:val="EndnoteReference"/>
          <w:sz w:val="22"/>
          <w:szCs w:val="22"/>
        </w:rPr>
        <w:endnoteRef/>
      </w:r>
      <w:r w:rsidRPr="006431CB">
        <w:rPr>
          <w:sz w:val="22"/>
          <w:szCs w:val="22"/>
        </w:rPr>
        <w:t xml:space="preserve"> </w:t>
      </w:r>
      <w:r w:rsidR="00743183" w:rsidRPr="006431CB">
        <w:rPr>
          <w:sz w:val="22"/>
          <w:szCs w:val="22"/>
        </w:rPr>
        <w:t xml:space="preserve">Seymour Lubetzky. “On Teaching Cataloging,” </w:t>
      </w:r>
      <w:r w:rsidR="00743183" w:rsidRPr="006431CB">
        <w:rPr>
          <w:i/>
          <w:sz w:val="22"/>
          <w:szCs w:val="22"/>
        </w:rPr>
        <w:t>Journal of Education for Librarianship</w:t>
      </w:r>
      <w:r w:rsidR="00743183" w:rsidRPr="006431CB">
        <w:rPr>
          <w:sz w:val="22"/>
          <w:szCs w:val="22"/>
        </w:rPr>
        <w:t xml:space="preserve"> 5, no. 4 (1964): </w:t>
      </w:r>
      <w:r w:rsidR="00743183" w:rsidRPr="00844F69">
        <w:rPr>
          <w:sz w:val="22"/>
          <w:szCs w:val="22"/>
        </w:rPr>
        <w:t>255.</w:t>
      </w:r>
    </w:p>
  </w:endnote>
  <w:endnote w:id="9">
    <w:p w:rsidR="00FB1BDB" w:rsidRPr="00844F69" w:rsidRDefault="00FB1BDB" w:rsidP="00844F69">
      <w:pPr>
        <w:pStyle w:val="EndnoteText"/>
        <w:spacing w:line="480" w:lineRule="auto"/>
        <w:rPr>
          <w:sz w:val="22"/>
          <w:szCs w:val="22"/>
        </w:rPr>
      </w:pPr>
      <w:r w:rsidRPr="00844F69">
        <w:rPr>
          <w:rStyle w:val="EndnoteReference"/>
          <w:sz w:val="22"/>
          <w:szCs w:val="22"/>
        </w:rPr>
        <w:endnoteRef/>
      </w:r>
      <w:r w:rsidRPr="00844F69">
        <w:rPr>
          <w:sz w:val="22"/>
          <w:szCs w:val="22"/>
        </w:rPr>
        <w:t xml:space="preserve"> Ingrid Hsieh-Yee, “Educating Cataloging Professionals in a Changing Information Environment,” </w:t>
      </w:r>
      <w:r w:rsidRPr="00844F69">
        <w:rPr>
          <w:i/>
          <w:sz w:val="22"/>
          <w:szCs w:val="22"/>
        </w:rPr>
        <w:t>Journal of Education for Library and Information Science</w:t>
      </w:r>
      <w:r w:rsidRPr="00844F69">
        <w:rPr>
          <w:sz w:val="22"/>
          <w:szCs w:val="22"/>
        </w:rPr>
        <w:t xml:space="preserve"> 49, no. 2 (2008): 93-106.</w:t>
      </w:r>
    </w:p>
  </w:endnote>
  <w:endnote w:id="10">
    <w:p w:rsidR="00A154B8" w:rsidRPr="00844F69" w:rsidRDefault="00A154B8" w:rsidP="00844F69">
      <w:pPr>
        <w:pStyle w:val="EndnoteText"/>
        <w:spacing w:line="480" w:lineRule="auto"/>
        <w:rPr>
          <w:sz w:val="22"/>
          <w:szCs w:val="22"/>
        </w:rPr>
      </w:pPr>
      <w:r w:rsidRPr="00844F69">
        <w:rPr>
          <w:rStyle w:val="EndnoteReference"/>
          <w:sz w:val="22"/>
          <w:szCs w:val="22"/>
        </w:rPr>
        <w:endnoteRef/>
      </w:r>
      <w:r w:rsidRPr="00844F69">
        <w:rPr>
          <w:sz w:val="22"/>
          <w:szCs w:val="22"/>
        </w:rPr>
        <w:t xml:space="preserve"> Rogers. </w:t>
      </w:r>
    </w:p>
  </w:endnote>
  <w:endnote w:id="11">
    <w:p w:rsidR="0037194E" w:rsidRPr="00F13D08" w:rsidRDefault="0037194E" w:rsidP="00F13D08">
      <w:pPr>
        <w:pStyle w:val="EndnoteText"/>
        <w:spacing w:line="480" w:lineRule="auto"/>
        <w:rPr>
          <w:sz w:val="22"/>
          <w:szCs w:val="22"/>
        </w:rPr>
      </w:pPr>
      <w:r w:rsidRPr="00844F69">
        <w:rPr>
          <w:rStyle w:val="EndnoteReference"/>
          <w:sz w:val="22"/>
          <w:szCs w:val="22"/>
        </w:rPr>
        <w:endnoteRef/>
      </w:r>
      <w:r w:rsidRPr="00844F69">
        <w:rPr>
          <w:sz w:val="22"/>
          <w:szCs w:val="22"/>
        </w:rPr>
        <w:t xml:space="preserve"> </w:t>
      </w:r>
      <w:r w:rsidR="00A154B8" w:rsidRPr="00844F69">
        <w:rPr>
          <w:sz w:val="22"/>
          <w:szCs w:val="22"/>
        </w:rPr>
        <w:t xml:space="preserve">Jennifer P. Lundblad, “A Review and Critique of Rogers’ Diffusion of Innovation Theory as It Applies to </w:t>
      </w:r>
      <w:r w:rsidR="00A154B8" w:rsidRPr="00F13D08">
        <w:rPr>
          <w:sz w:val="22"/>
          <w:szCs w:val="22"/>
        </w:rPr>
        <w:t xml:space="preserve">Organizations,” </w:t>
      </w:r>
      <w:r w:rsidR="00A154B8" w:rsidRPr="00F13D08">
        <w:rPr>
          <w:i/>
          <w:sz w:val="22"/>
          <w:szCs w:val="22"/>
        </w:rPr>
        <w:t xml:space="preserve">Organization Development Journal </w:t>
      </w:r>
      <w:r w:rsidR="00A154B8" w:rsidRPr="00F13D08">
        <w:rPr>
          <w:sz w:val="22"/>
          <w:szCs w:val="22"/>
        </w:rPr>
        <w:t xml:space="preserve">21 no. 4 (2003):50-64. This article also gives an excellent overview of the Rogers framework in general terms. </w:t>
      </w:r>
    </w:p>
  </w:endnote>
  <w:endnote w:id="12">
    <w:p w:rsidR="0050680D" w:rsidRPr="00F13D08" w:rsidRDefault="0050680D" w:rsidP="00F13D08">
      <w:pPr>
        <w:pStyle w:val="EndnoteText"/>
        <w:spacing w:line="480" w:lineRule="auto"/>
        <w:rPr>
          <w:sz w:val="22"/>
          <w:szCs w:val="22"/>
        </w:rPr>
      </w:pPr>
      <w:r w:rsidRPr="00F13D08">
        <w:rPr>
          <w:rStyle w:val="EndnoteReference"/>
          <w:sz w:val="22"/>
          <w:szCs w:val="22"/>
        </w:rPr>
        <w:endnoteRef/>
      </w:r>
      <w:r w:rsidRPr="00F13D08">
        <w:rPr>
          <w:sz w:val="22"/>
          <w:szCs w:val="22"/>
        </w:rPr>
        <w:t xml:space="preserve"> Rogers, 36-38.</w:t>
      </w:r>
    </w:p>
  </w:endnote>
  <w:endnote w:id="13">
    <w:p w:rsidR="00F13D08" w:rsidRPr="00F13D08" w:rsidRDefault="00F13D08" w:rsidP="00F13D08">
      <w:pPr>
        <w:pStyle w:val="EndnoteText"/>
        <w:spacing w:line="480" w:lineRule="auto"/>
        <w:rPr>
          <w:sz w:val="22"/>
          <w:szCs w:val="22"/>
        </w:rPr>
      </w:pPr>
      <w:r w:rsidRPr="00F13D08">
        <w:rPr>
          <w:rStyle w:val="EndnoteReference"/>
          <w:sz w:val="22"/>
          <w:szCs w:val="22"/>
        </w:rPr>
        <w:endnoteRef/>
      </w:r>
      <w:r w:rsidRPr="00F13D08">
        <w:rPr>
          <w:sz w:val="22"/>
          <w:szCs w:val="22"/>
        </w:rPr>
        <w:t xml:space="preserve"> </w:t>
      </w:r>
      <w:r w:rsidR="001C1FE0">
        <w:rPr>
          <w:sz w:val="22"/>
          <w:szCs w:val="22"/>
        </w:rPr>
        <w:t xml:space="preserve">Hsia-Ching </w:t>
      </w:r>
      <w:r w:rsidRPr="00F13D08">
        <w:rPr>
          <w:sz w:val="22"/>
          <w:szCs w:val="22"/>
        </w:rPr>
        <w:t xml:space="preserve">Chang, </w:t>
      </w:r>
      <w:r w:rsidR="001C1FE0">
        <w:rPr>
          <w:sz w:val="22"/>
          <w:szCs w:val="22"/>
        </w:rPr>
        <w:t>“</w:t>
      </w:r>
      <w:r w:rsidRPr="00F13D08">
        <w:rPr>
          <w:sz w:val="22"/>
          <w:szCs w:val="22"/>
        </w:rPr>
        <w:t>A new perspect</w:t>
      </w:r>
      <w:r w:rsidR="002C52AC">
        <w:rPr>
          <w:sz w:val="22"/>
          <w:szCs w:val="22"/>
        </w:rPr>
        <w:t>ive on Twitter hashtag use: Diff</w:t>
      </w:r>
      <w:r w:rsidR="001C1FE0">
        <w:rPr>
          <w:sz w:val="22"/>
          <w:szCs w:val="22"/>
        </w:rPr>
        <w:t xml:space="preserve">usion of Innovation theory,” </w:t>
      </w:r>
      <w:r w:rsidRPr="00F13D08">
        <w:rPr>
          <w:sz w:val="22"/>
          <w:szCs w:val="22"/>
        </w:rPr>
        <w:t xml:space="preserve"> Paper presented at the </w:t>
      </w:r>
      <w:r w:rsidRPr="001C1FE0">
        <w:rPr>
          <w:i/>
          <w:sz w:val="22"/>
          <w:szCs w:val="22"/>
        </w:rPr>
        <w:t>2010 ASIST conference</w:t>
      </w:r>
      <w:r w:rsidRPr="00F13D08">
        <w:rPr>
          <w:sz w:val="22"/>
          <w:szCs w:val="22"/>
        </w:rPr>
        <w:t xml:space="preserve">, Pittsburgh, PA. </w:t>
      </w:r>
    </w:p>
  </w:endnote>
  <w:endnote w:id="14">
    <w:p w:rsidR="00333EEC" w:rsidRPr="00F13D08" w:rsidRDefault="00333EEC" w:rsidP="00F13D08">
      <w:pPr>
        <w:pStyle w:val="EndnoteText"/>
        <w:spacing w:line="480" w:lineRule="auto"/>
        <w:rPr>
          <w:sz w:val="22"/>
          <w:szCs w:val="22"/>
        </w:rPr>
      </w:pPr>
      <w:r w:rsidRPr="00F13D08">
        <w:rPr>
          <w:rStyle w:val="EndnoteReference"/>
          <w:sz w:val="22"/>
          <w:szCs w:val="22"/>
        </w:rPr>
        <w:endnoteRef/>
      </w:r>
      <w:r w:rsidRPr="00F13D08">
        <w:rPr>
          <w:sz w:val="22"/>
          <w:szCs w:val="22"/>
        </w:rPr>
        <w:t xml:space="preserve"> Rogers, 267-299.</w:t>
      </w:r>
    </w:p>
  </w:endnote>
  <w:endnote w:id="15">
    <w:p w:rsidR="00333EEC" w:rsidRPr="00F13D08" w:rsidRDefault="00333EEC" w:rsidP="00F13D08">
      <w:pPr>
        <w:pStyle w:val="EndnoteText"/>
        <w:spacing w:line="480" w:lineRule="auto"/>
        <w:rPr>
          <w:sz w:val="22"/>
          <w:szCs w:val="22"/>
        </w:rPr>
      </w:pPr>
      <w:r w:rsidRPr="00F13D08">
        <w:rPr>
          <w:rStyle w:val="EndnoteReference"/>
          <w:sz w:val="22"/>
          <w:szCs w:val="22"/>
        </w:rPr>
        <w:endnoteRef/>
      </w:r>
      <w:r w:rsidRPr="00F13D08">
        <w:rPr>
          <w:sz w:val="22"/>
          <w:szCs w:val="22"/>
        </w:rPr>
        <w:t xml:space="preserve"> Ibid.</w:t>
      </w:r>
    </w:p>
  </w:endnote>
  <w:endnote w:id="16">
    <w:p w:rsidR="00333EEC" w:rsidRPr="00F13D08" w:rsidRDefault="00333EEC" w:rsidP="00F13D08">
      <w:pPr>
        <w:pStyle w:val="EndnoteText"/>
        <w:spacing w:line="480" w:lineRule="auto"/>
        <w:rPr>
          <w:sz w:val="22"/>
          <w:szCs w:val="22"/>
        </w:rPr>
      </w:pPr>
      <w:r w:rsidRPr="00F13D08">
        <w:rPr>
          <w:rStyle w:val="EndnoteReference"/>
          <w:sz w:val="22"/>
          <w:szCs w:val="22"/>
        </w:rPr>
        <w:endnoteRef/>
      </w:r>
      <w:r w:rsidRPr="00F13D08">
        <w:rPr>
          <w:sz w:val="22"/>
          <w:szCs w:val="22"/>
        </w:rPr>
        <w:t xml:space="preserve"> Larry Millsap, “A History of the Online Catalog in North America,” in </w:t>
      </w:r>
      <w:r w:rsidRPr="00F13D08">
        <w:rPr>
          <w:i/>
          <w:sz w:val="22"/>
          <w:szCs w:val="22"/>
        </w:rPr>
        <w:t>Technical Services Management, 1965-1990: A Quarter Century of Change and a Look to the Future</w:t>
      </w:r>
      <w:r w:rsidRPr="00F13D08">
        <w:rPr>
          <w:sz w:val="22"/>
          <w:szCs w:val="22"/>
        </w:rPr>
        <w:t>, ed. Linda C. Smith and Ruth C. Carter (New York: Haworth Press, 1996), 79-103.</w:t>
      </w:r>
    </w:p>
  </w:endnote>
  <w:endnote w:id="17">
    <w:p w:rsidR="00333EEC" w:rsidRPr="00F13D08" w:rsidRDefault="00333EEC" w:rsidP="00F13D08">
      <w:pPr>
        <w:pStyle w:val="EndnoteText"/>
        <w:spacing w:line="480" w:lineRule="auto"/>
        <w:rPr>
          <w:rFonts w:cstheme="minorHAnsi"/>
          <w:sz w:val="22"/>
          <w:szCs w:val="22"/>
        </w:rPr>
      </w:pPr>
      <w:r w:rsidRPr="00F13D08">
        <w:rPr>
          <w:rStyle w:val="EndnoteReference"/>
          <w:rFonts w:cstheme="minorHAnsi"/>
          <w:sz w:val="22"/>
          <w:szCs w:val="22"/>
        </w:rPr>
        <w:endnoteRef/>
      </w:r>
      <w:r w:rsidRPr="00F13D08">
        <w:rPr>
          <w:rFonts w:cstheme="minorHAnsi"/>
          <w:sz w:val="22"/>
          <w:szCs w:val="22"/>
        </w:rPr>
        <w:t xml:space="preserve"> Millsap, 84-85.</w:t>
      </w:r>
    </w:p>
  </w:endnote>
  <w:endnote w:id="18">
    <w:p w:rsidR="00C71D9A" w:rsidRPr="00BF66F8" w:rsidRDefault="00C71D9A" w:rsidP="00BF66F8">
      <w:pPr>
        <w:pStyle w:val="EndnoteText"/>
        <w:spacing w:line="480" w:lineRule="auto"/>
        <w:rPr>
          <w:rFonts w:cstheme="minorHAnsi"/>
          <w:sz w:val="22"/>
          <w:szCs w:val="22"/>
        </w:rPr>
      </w:pPr>
      <w:r w:rsidRPr="00BF66F8">
        <w:rPr>
          <w:rStyle w:val="EndnoteReference"/>
          <w:rFonts w:cstheme="minorHAnsi"/>
          <w:sz w:val="22"/>
          <w:szCs w:val="22"/>
        </w:rPr>
        <w:endnoteRef/>
      </w:r>
      <w:r w:rsidRPr="00BF66F8">
        <w:rPr>
          <w:rFonts w:cstheme="minorHAnsi"/>
          <w:sz w:val="22"/>
          <w:szCs w:val="22"/>
        </w:rPr>
        <w:t xml:space="preserve"> Rogers, 168-218</w:t>
      </w:r>
    </w:p>
  </w:endnote>
  <w:endnote w:id="19">
    <w:p w:rsidR="00C71D9A" w:rsidRPr="00BF66F8" w:rsidRDefault="00C71D9A" w:rsidP="00BF66F8">
      <w:pPr>
        <w:pStyle w:val="EndnoteText"/>
        <w:spacing w:line="480" w:lineRule="auto"/>
        <w:rPr>
          <w:rFonts w:cstheme="minorHAnsi"/>
          <w:sz w:val="22"/>
          <w:szCs w:val="22"/>
        </w:rPr>
      </w:pPr>
      <w:r w:rsidRPr="00BF66F8">
        <w:rPr>
          <w:rStyle w:val="EndnoteReference"/>
          <w:rFonts w:cstheme="minorHAnsi"/>
          <w:sz w:val="22"/>
          <w:szCs w:val="22"/>
        </w:rPr>
        <w:endnoteRef/>
      </w:r>
      <w:r w:rsidRPr="00BF66F8">
        <w:rPr>
          <w:rFonts w:cstheme="minorHAnsi"/>
          <w:sz w:val="22"/>
          <w:szCs w:val="22"/>
        </w:rPr>
        <w:t xml:space="preserve"> Rogers, 169.</w:t>
      </w:r>
    </w:p>
  </w:endnote>
  <w:endnote w:id="20">
    <w:p w:rsidR="00C71D9A" w:rsidRPr="00BF66F8" w:rsidRDefault="00C71D9A" w:rsidP="00BF66F8">
      <w:pPr>
        <w:pStyle w:val="EndnoteText"/>
        <w:spacing w:line="480" w:lineRule="auto"/>
        <w:rPr>
          <w:rFonts w:cstheme="minorHAnsi"/>
          <w:sz w:val="22"/>
          <w:szCs w:val="22"/>
        </w:rPr>
      </w:pPr>
      <w:r w:rsidRPr="00BF66F8">
        <w:rPr>
          <w:rStyle w:val="EndnoteReference"/>
          <w:rFonts w:cstheme="minorHAnsi"/>
          <w:sz w:val="22"/>
          <w:szCs w:val="22"/>
        </w:rPr>
        <w:endnoteRef/>
      </w:r>
      <w:r w:rsidRPr="00BF66F8">
        <w:rPr>
          <w:rFonts w:cstheme="minorHAnsi"/>
          <w:sz w:val="22"/>
          <w:szCs w:val="22"/>
        </w:rPr>
        <w:t xml:space="preserve"> Rogers, 28-29.</w:t>
      </w:r>
    </w:p>
  </w:endnote>
  <w:endnote w:id="21">
    <w:p w:rsidR="00CE4325" w:rsidRPr="00BF66F8" w:rsidRDefault="00CE4325" w:rsidP="00BF66F8">
      <w:pPr>
        <w:pStyle w:val="EndnoteText"/>
        <w:spacing w:line="480" w:lineRule="auto"/>
        <w:rPr>
          <w:rFonts w:cstheme="minorHAnsi"/>
          <w:sz w:val="22"/>
          <w:szCs w:val="22"/>
        </w:rPr>
      </w:pPr>
      <w:r w:rsidRPr="00BF66F8">
        <w:rPr>
          <w:rStyle w:val="EndnoteReference"/>
          <w:rFonts w:cstheme="minorHAnsi"/>
          <w:sz w:val="22"/>
          <w:szCs w:val="22"/>
        </w:rPr>
        <w:endnoteRef/>
      </w:r>
      <w:r w:rsidRPr="00BF66F8">
        <w:rPr>
          <w:rFonts w:cstheme="minorHAnsi"/>
          <w:sz w:val="22"/>
          <w:szCs w:val="22"/>
        </w:rPr>
        <w:t xml:space="preserve"> </w:t>
      </w:r>
      <w:r w:rsidR="00A55B38" w:rsidRPr="00BF66F8">
        <w:rPr>
          <w:rStyle w:val="text"/>
          <w:rFonts w:cstheme="minorHAnsi"/>
          <w:sz w:val="22"/>
          <w:szCs w:val="22"/>
        </w:rPr>
        <w:t>Sherry L.</w:t>
      </w:r>
      <w:r w:rsidR="0078489D">
        <w:rPr>
          <w:rStyle w:val="text"/>
          <w:rFonts w:cstheme="minorHAnsi"/>
          <w:sz w:val="22"/>
          <w:szCs w:val="22"/>
        </w:rPr>
        <w:t xml:space="preserve"> Vellucci</w:t>
      </w:r>
      <w:r w:rsidR="00A55B38" w:rsidRPr="00BF66F8">
        <w:rPr>
          <w:rStyle w:val="text"/>
          <w:rFonts w:cstheme="minorHAnsi"/>
          <w:sz w:val="22"/>
          <w:szCs w:val="22"/>
        </w:rPr>
        <w:t>, "</w:t>
      </w:r>
      <w:r w:rsidR="00A55B38" w:rsidRPr="00BF66F8">
        <w:rPr>
          <w:rStyle w:val="hit"/>
          <w:rFonts w:cstheme="minorHAnsi"/>
          <w:sz w:val="22"/>
          <w:szCs w:val="22"/>
        </w:rPr>
        <w:t>Cataloging</w:t>
      </w:r>
      <w:r w:rsidR="00A55B38" w:rsidRPr="00BF66F8">
        <w:rPr>
          <w:rStyle w:val="text"/>
          <w:rFonts w:cstheme="minorHAnsi"/>
          <w:sz w:val="22"/>
          <w:szCs w:val="22"/>
        </w:rPr>
        <w:t xml:space="preserve"> </w:t>
      </w:r>
      <w:r w:rsidR="00A55B38" w:rsidRPr="00BF66F8">
        <w:rPr>
          <w:rStyle w:val="hit"/>
          <w:rFonts w:cstheme="minorHAnsi"/>
          <w:sz w:val="22"/>
          <w:szCs w:val="22"/>
        </w:rPr>
        <w:t>across</w:t>
      </w:r>
      <w:r w:rsidR="00A55B38" w:rsidRPr="00BF66F8">
        <w:rPr>
          <w:rStyle w:val="text"/>
          <w:rFonts w:cstheme="minorHAnsi"/>
          <w:sz w:val="22"/>
          <w:szCs w:val="22"/>
        </w:rPr>
        <w:t xml:space="preserve"> </w:t>
      </w:r>
      <w:r w:rsidR="00A55B38" w:rsidRPr="00BF66F8">
        <w:rPr>
          <w:rStyle w:val="hit"/>
          <w:rFonts w:cstheme="minorHAnsi"/>
          <w:sz w:val="22"/>
          <w:szCs w:val="22"/>
        </w:rPr>
        <w:t>the</w:t>
      </w:r>
      <w:r w:rsidR="00A55B38" w:rsidRPr="00BF66F8">
        <w:rPr>
          <w:rStyle w:val="text"/>
          <w:rFonts w:cstheme="minorHAnsi"/>
          <w:sz w:val="22"/>
          <w:szCs w:val="22"/>
        </w:rPr>
        <w:t xml:space="preserve"> </w:t>
      </w:r>
      <w:r w:rsidR="00A55B38" w:rsidRPr="00BF66F8">
        <w:rPr>
          <w:rStyle w:val="hit"/>
          <w:rFonts w:cstheme="minorHAnsi"/>
          <w:sz w:val="22"/>
          <w:szCs w:val="22"/>
        </w:rPr>
        <w:t>curriculum</w:t>
      </w:r>
      <w:r w:rsidR="00A55B38" w:rsidRPr="00BF66F8">
        <w:rPr>
          <w:rStyle w:val="text"/>
          <w:rFonts w:cstheme="minorHAnsi"/>
          <w:sz w:val="22"/>
          <w:szCs w:val="22"/>
        </w:rPr>
        <w:t xml:space="preserve">: a syndetic structure for teaching </w:t>
      </w:r>
      <w:r w:rsidR="00A55B38" w:rsidRPr="00BF66F8">
        <w:rPr>
          <w:rStyle w:val="hit"/>
          <w:rFonts w:cstheme="minorHAnsi"/>
          <w:sz w:val="22"/>
          <w:szCs w:val="22"/>
        </w:rPr>
        <w:t>cataloging</w:t>
      </w:r>
      <w:r w:rsidR="00A55B38" w:rsidRPr="00BF66F8">
        <w:rPr>
          <w:rStyle w:val="text"/>
          <w:rFonts w:cstheme="minorHAnsi"/>
          <w:sz w:val="22"/>
          <w:szCs w:val="22"/>
        </w:rPr>
        <w:t xml:space="preserve">." </w:t>
      </w:r>
      <w:r w:rsidR="00A55B38" w:rsidRPr="00BF66F8">
        <w:rPr>
          <w:rStyle w:val="hit"/>
          <w:rFonts w:cstheme="minorHAnsi"/>
          <w:i/>
          <w:iCs/>
          <w:sz w:val="22"/>
          <w:szCs w:val="22"/>
        </w:rPr>
        <w:t>Cataloging</w:t>
      </w:r>
      <w:r w:rsidR="00A55B38" w:rsidRPr="00BF66F8">
        <w:rPr>
          <w:rStyle w:val="text"/>
          <w:rFonts w:cstheme="minorHAnsi"/>
          <w:i/>
          <w:iCs/>
          <w:sz w:val="22"/>
          <w:szCs w:val="22"/>
        </w:rPr>
        <w:t xml:space="preserve"> &amp; Classification Quarterly</w:t>
      </w:r>
      <w:r w:rsidR="00A55B38" w:rsidRPr="00BF66F8">
        <w:rPr>
          <w:rStyle w:val="text"/>
          <w:rFonts w:cstheme="minorHAnsi"/>
          <w:sz w:val="22"/>
          <w:szCs w:val="22"/>
        </w:rPr>
        <w:t xml:space="preserve"> 24, no. 1-2 </w:t>
      </w:r>
      <w:r w:rsidR="00A55B38" w:rsidRPr="00BF66F8">
        <w:rPr>
          <w:rStyle w:val="ji"/>
          <w:rFonts w:cstheme="minorHAnsi"/>
          <w:sz w:val="22"/>
          <w:szCs w:val="22"/>
        </w:rPr>
        <w:t>(1997):</w:t>
      </w:r>
      <w:r w:rsidR="00A55B38" w:rsidRPr="00BF66F8">
        <w:rPr>
          <w:rStyle w:val="text"/>
          <w:rFonts w:cstheme="minorHAnsi"/>
          <w:sz w:val="22"/>
          <w:szCs w:val="22"/>
        </w:rPr>
        <w:t xml:space="preserve"> 35-59; </w:t>
      </w:r>
      <w:r w:rsidR="00A55B38" w:rsidRPr="00BF66F8">
        <w:rPr>
          <w:rFonts w:cstheme="minorHAnsi"/>
          <w:sz w:val="22"/>
          <w:szCs w:val="22"/>
        </w:rPr>
        <w:t xml:space="preserve">Daniel N. Joudrey, “A New Look at US Graduate Courses in Bibliographic Control” </w:t>
      </w:r>
      <w:r w:rsidR="00A55B38" w:rsidRPr="00BF66F8">
        <w:rPr>
          <w:rFonts w:cstheme="minorHAnsi"/>
          <w:i/>
          <w:sz w:val="22"/>
          <w:szCs w:val="22"/>
        </w:rPr>
        <w:t xml:space="preserve">Cataloging &amp; Classification Quarterly </w:t>
      </w:r>
      <w:r w:rsidR="00A55B38" w:rsidRPr="00BF66F8">
        <w:rPr>
          <w:rFonts w:cstheme="minorHAnsi"/>
          <w:sz w:val="22"/>
          <w:szCs w:val="22"/>
        </w:rPr>
        <w:t xml:space="preserve">34, no. 1-2, </w:t>
      </w:r>
      <w:r w:rsidR="00BF66F8" w:rsidRPr="00BF66F8">
        <w:rPr>
          <w:rFonts w:cstheme="minorHAnsi"/>
          <w:sz w:val="22"/>
          <w:szCs w:val="22"/>
        </w:rPr>
        <w:t>(</w:t>
      </w:r>
      <w:r w:rsidR="00A55B38" w:rsidRPr="00BF66F8">
        <w:rPr>
          <w:rFonts w:cstheme="minorHAnsi"/>
          <w:sz w:val="22"/>
          <w:szCs w:val="22"/>
        </w:rPr>
        <w:t>2002</w:t>
      </w:r>
      <w:r w:rsidR="00BF66F8" w:rsidRPr="00BF66F8">
        <w:rPr>
          <w:rFonts w:cstheme="minorHAnsi"/>
          <w:sz w:val="22"/>
          <w:szCs w:val="22"/>
        </w:rPr>
        <w:t>): 57-99;</w:t>
      </w:r>
      <w:r w:rsidR="00A55B38" w:rsidRPr="00BF66F8">
        <w:rPr>
          <w:rFonts w:cstheme="minorHAnsi"/>
          <w:sz w:val="22"/>
          <w:szCs w:val="22"/>
        </w:rPr>
        <w:t xml:space="preserve"> Hsieh-Lee, 59-68; </w:t>
      </w:r>
      <w:r w:rsidR="00A55B38" w:rsidRPr="00BF66F8">
        <w:rPr>
          <w:rStyle w:val="text"/>
          <w:rFonts w:cstheme="minorHAnsi"/>
          <w:sz w:val="22"/>
          <w:szCs w:val="22"/>
        </w:rPr>
        <w:t>Daniel N. Joudrey,</w:t>
      </w:r>
      <w:r w:rsidR="00977990" w:rsidRPr="00BF66F8">
        <w:rPr>
          <w:rStyle w:val="text"/>
          <w:rFonts w:cstheme="minorHAnsi"/>
          <w:sz w:val="22"/>
          <w:szCs w:val="22"/>
        </w:rPr>
        <w:t xml:space="preserve"> "Another Look at Graduate Education for Cataloging and </w:t>
      </w:r>
      <w:r w:rsidR="00BF66F8" w:rsidRPr="00BF66F8">
        <w:rPr>
          <w:rStyle w:val="text"/>
          <w:rFonts w:cstheme="minorHAnsi"/>
          <w:sz w:val="22"/>
          <w:szCs w:val="22"/>
        </w:rPr>
        <w:t>the Organization of Information,</w:t>
      </w:r>
      <w:r w:rsidR="00977990" w:rsidRPr="00BF66F8">
        <w:rPr>
          <w:rStyle w:val="text"/>
          <w:rFonts w:cstheme="minorHAnsi"/>
          <w:sz w:val="22"/>
          <w:szCs w:val="22"/>
        </w:rPr>
        <w:t xml:space="preserve">" </w:t>
      </w:r>
      <w:r w:rsidR="00977990" w:rsidRPr="00BF66F8">
        <w:rPr>
          <w:rStyle w:val="text"/>
          <w:rFonts w:cstheme="minorHAnsi"/>
          <w:i/>
          <w:iCs/>
          <w:sz w:val="22"/>
          <w:szCs w:val="22"/>
        </w:rPr>
        <w:t>Cataloging &amp; Classification Quarterly</w:t>
      </w:r>
      <w:r w:rsidR="00977990" w:rsidRPr="00BF66F8">
        <w:rPr>
          <w:rStyle w:val="text"/>
          <w:rFonts w:cstheme="minorHAnsi"/>
          <w:sz w:val="22"/>
          <w:szCs w:val="22"/>
        </w:rPr>
        <w:t xml:space="preserve"> 46, no. 2 </w:t>
      </w:r>
      <w:r w:rsidR="00977990" w:rsidRPr="00BF66F8">
        <w:rPr>
          <w:rStyle w:val="ji"/>
          <w:rFonts w:cstheme="minorHAnsi"/>
          <w:sz w:val="22"/>
          <w:szCs w:val="22"/>
        </w:rPr>
        <w:t>(2008):</w:t>
      </w:r>
      <w:r w:rsidR="00977990" w:rsidRPr="00BF66F8">
        <w:rPr>
          <w:rStyle w:val="text"/>
          <w:rFonts w:cstheme="minorHAnsi"/>
          <w:sz w:val="22"/>
          <w:szCs w:val="22"/>
        </w:rPr>
        <w:t xml:space="preserve"> 137-81</w:t>
      </w:r>
      <w:r w:rsidR="00A55B38" w:rsidRPr="00BF66F8">
        <w:rPr>
          <w:rStyle w:val="text"/>
          <w:rFonts w:cstheme="minorHAnsi"/>
          <w:sz w:val="22"/>
          <w:szCs w:val="22"/>
        </w:rPr>
        <w:t>.</w:t>
      </w:r>
    </w:p>
  </w:endnote>
  <w:endnote w:id="22">
    <w:p w:rsidR="007D71E0" w:rsidRPr="00BF66F8" w:rsidRDefault="007D71E0" w:rsidP="00BF66F8">
      <w:pPr>
        <w:pStyle w:val="EndnoteText"/>
        <w:spacing w:line="480" w:lineRule="auto"/>
        <w:rPr>
          <w:rFonts w:cstheme="minorHAnsi"/>
          <w:sz w:val="22"/>
          <w:szCs w:val="22"/>
        </w:rPr>
      </w:pPr>
      <w:r w:rsidRPr="00BF66F8">
        <w:rPr>
          <w:rStyle w:val="EndnoteReference"/>
          <w:rFonts w:cstheme="minorHAnsi"/>
          <w:sz w:val="22"/>
          <w:szCs w:val="22"/>
        </w:rPr>
        <w:endnoteRef/>
      </w:r>
      <w:r w:rsidR="00AF4DDB" w:rsidRPr="00BF66F8">
        <w:rPr>
          <w:rFonts w:cstheme="minorHAnsi"/>
          <w:sz w:val="22"/>
          <w:szCs w:val="22"/>
        </w:rPr>
        <w:t xml:space="preserve"> Hsieh-Yee, 62.</w:t>
      </w:r>
    </w:p>
  </w:endnote>
  <w:endnote w:id="23">
    <w:p w:rsidR="00977990" w:rsidRPr="00974D2D" w:rsidRDefault="00CE4325" w:rsidP="00974D2D">
      <w:pPr>
        <w:spacing w:after="0" w:line="480" w:lineRule="auto"/>
        <w:rPr>
          <w:rFonts w:cstheme="minorHAnsi"/>
        </w:rPr>
      </w:pPr>
      <w:r w:rsidRPr="00BF66F8">
        <w:rPr>
          <w:rStyle w:val="EndnoteReference"/>
          <w:rFonts w:cstheme="minorHAnsi"/>
        </w:rPr>
        <w:endnoteRef/>
      </w:r>
      <w:r w:rsidRPr="00BF66F8">
        <w:rPr>
          <w:rFonts w:cstheme="minorHAnsi"/>
        </w:rPr>
        <w:t xml:space="preserve"> </w:t>
      </w:r>
      <w:r w:rsidR="00A55B38" w:rsidRPr="00B746BB">
        <w:rPr>
          <w:rFonts w:eastAsia="Times New Roman" w:cstheme="minorHAnsi"/>
        </w:rPr>
        <w:t>Sylvia D. Hall-Ellis</w:t>
      </w:r>
      <w:r w:rsidR="00A55B38" w:rsidRPr="00BF66F8">
        <w:rPr>
          <w:rFonts w:eastAsia="Times New Roman" w:cstheme="minorHAnsi"/>
        </w:rPr>
        <w:t>, “</w:t>
      </w:r>
      <w:r w:rsidR="00A55B38" w:rsidRPr="00B746BB">
        <w:rPr>
          <w:rFonts w:eastAsia="Times New Roman" w:cstheme="minorHAnsi"/>
        </w:rPr>
        <w:t>Cataloging Electronic Resources and Metadata: Employers' Expectations as Reflected in American Libraries and AutoCAT, 2000-2005</w:t>
      </w:r>
      <w:r w:rsidR="00A55B38" w:rsidRPr="00BF66F8">
        <w:rPr>
          <w:rFonts w:eastAsia="Times New Roman" w:cstheme="minorHAnsi"/>
        </w:rPr>
        <w:t xml:space="preserve">,” </w:t>
      </w:r>
      <w:r w:rsidR="00A55B38" w:rsidRPr="00BF66F8">
        <w:rPr>
          <w:rFonts w:eastAsia="Times New Roman" w:cstheme="minorHAnsi"/>
          <w:i/>
          <w:iCs/>
        </w:rPr>
        <w:t xml:space="preserve">Journal of Education for Library and Information Science </w:t>
      </w:r>
      <w:r w:rsidR="00A55B38" w:rsidRPr="00BF66F8">
        <w:rPr>
          <w:rFonts w:eastAsia="Times New Roman" w:cstheme="minorHAnsi"/>
        </w:rPr>
        <w:t xml:space="preserve">47, no. 1 (Winter, 2006): 38-51; JoAnne Deeken and Deborah Thomas, “Technical Services Job Ads: Changes Since 1995,” </w:t>
      </w:r>
      <w:r w:rsidR="00A55B38" w:rsidRPr="00BF66F8">
        <w:rPr>
          <w:rFonts w:eastAsia="Times New Roman" w:cstheme="minorHAnsi"/>
          <w:i/>
        </w:rPr>
        <w:t>College &amp; Research Libraries</w:t>
      </w:r>
      <w:r w:rsidR="00A55B38" w:rsidRPr="00BF66F8">
        <w:rPr>
          <w:rFonts w:eastAsia="Times New Roman" w:cstheme="minorHAnsi"/>
        </w:rPr>
        <w:t xml:space="preserve"> 67, no. 2 (2006): 136-</w:t>
      </w:r>
      <w:r w:rsidR="00450345" w:rsidRPr="00BF66F8">
        <w:rPr>
          <w:rFonts w:eastAsia="Times New Roman" w:cstheme="minorHAnsi"/>
        </w:rPr>
        <w:t xml:space="preserve">145; </w:t>
      </w:r>
      <w:r w:rsidR="00B746BB" w:rsidRPr="00BF66F8">
        <w:rPr>
          <w:rFonts w:cstheme="minorHAnsi"/>
        </w:rPr>
        <w:t>Jung-ran Park, Caimei Lu, “M</w:t>
      </w:r>
      <w:r w:rsidR="006E49C8" w:rsidRPr="00BF66F8">
        <w:rPr>
          <w:rFonts w:cstheme="minorHAnsi"/>
        </w:rPr>
        <w:t>etadata Professionals: Roles and Competencies as Reflected in Job Announcements, 2003–2006</w:t>
      </w:r>
      <w:r w:rsidR="00B746BB" w:rsidRPr="00BF66F8">
        <w:rPr>
          <w:rFonts w:cstheme="minorHAnsi"/>
        </w:rPr>
        <w:t>,”</w:t>
      </w:r>
      <w:r w:rsidR="006E49C8" w:rsidRPr="00BF66F8">
        <w:rPr>
          <w:rFonts w:cstheme="minorHAnsi"/>
          <w:i/>
        </w:rPr>
        <w:t>Cataloging &amp; Classification Quarterly</w:t>
      </w:r>
      <w:r w:rsidR="00B746BB" w:rsidRPr="00BF66F8">
        <w:rPr>
          <w:rFonts w:cstheme="minorHAnsi"/>
        </w:rPr>
        <w:t xml:space="preserve"> 47, no.</w:t>
      </w:r>
      <w:r w:rsidR="006E49C8" w:rsidRPr="00BF66F8">
        <w:rPr>
          <w:rFonts w:cstheme="minorHAnsi"/>
        </w:rPr>
        <w:t xml:space="preserve"> 2, </w:t>
      </w:r>
      <w:r w:rsidR="00B746BB" w:rsidRPr="00BF66F8">
        <w:rPr>
          <w:rFonts w:cstheme="minorHAnsi"/>
        </w:rPr>
        <w:t>(</w:t>
      </w:r>
      <w:r w:rsidR="006E49C8" w:rsidRPr="00BF66F8">
        <w:rPr>
          <w:rFonts w:cstheme="minorHAnsi"/>
        </w:rPr>
        <w:t>2009</w:t>
      </w:r>
      <w:r w:rsidR="00B746BB" w:rsidRPr="00BF66F8">
        <w:rPr>
          <w:rFonts w:cstheme="minorHAnsi"/>
        </w:rPr>
        <w:t xml:space="preserve">): 145-60; </w:t>
      </w:r>
      <w:r w:rsidR="00A55B38" w:rsidRPr="00BF66F8">
        <w:rPr>
          <w:rFonts w:cstheme="minorHAnsi"/>
        </w:rPr>
        <w:t xml:space="preserve">Jung-ran Park, Caimei Lu, &amp; Linda Marion, “Cataloging Professionals in the Digital Environment: A Content Analysis of Job Descriptions,” </w:t>
      </w:r>
      <w:r w:rsidR="00A55B38" w:rsidRPr="00BF66F8">
        <w:rPr>
          <w:rFonts w:cstheme="minorHAnsi"/>
          <w:i/>
        </w:rPr>
        <w:t xml:space="preserve">Journal of the American Society for </w:t>
      </w:r>
      <w:r w:rsidR="00BF66F8" w:rsidRPr="00BF66F8">
        <w:rPr>
          <w:rFonts w:cstheme="minorHAnsi"/>
          <w:i/>
        </w:rPr>
        <w:t>Information</w:t>
      </w:r>
      <w:r w:rsidR="00A55B38" w:rsidRPr="00BF66F8">
        <w:rPr>
          <w:rFonts w:cstheme="minorHAnsi"/>
          <w:i/>
        </w:rPr>
        <w:t xml:space="preserve"> Science and Technology </w:t>
      </w:r>
      <w:r w:rsidR="00A55B38" w:rsidRPr="00BF66F8">
        <w:rPr>
          <w:rFonts w:cstheme="minorHAnsi"/>
        </w:rPr>
        <w:t>60 no</w:t>
      </w:r>
      <w:r w:rsidR="00BF66F8">
        <w:rPr>
          <w:rFonts w:cstheme="minorHAnsi"/>
        </w:rPr>
        <w:t>.</w:t>
      </w:r>
      <w:r w:rsidR="00A55B38" w:rsidRPr="00BF66F8">
        <w:rPr>
          <w:rFonts w:cstheme="minorHAnsi"/>
        </w:rPr>
        <w:t xml:space="preserve"> 4 (2009): 844-857</w:t>
      </w:r>
      <w:r w:rsidR="00450345" w:rsidRPr="00BF66F8">
        <w:rPr>
          <w:rFonts w:cstheme="minorHAnsi"/>
        </w:rPr>
        <w:t xml:space="preserve">; Myung-Ja Han and Patricia Hswe, “The Evolving Role of The Metadata Librarian: Competencies </w:t>
      </w:r>
      <w:r w:rsidR="00450345" w:rsidRPr="00974D2D">
        <w:rPr>
          <w:rFonts w:cstheme="minorHAnsi"/>
        </w:rPr>
        <w:t xml:space="preserve">Found in Job Descriptions,” </w:t>
      </w:r>
      <w:r w:rsidR="00450345" w:rsidRPr="00974D2D">
        <w:rPr>
          <w:rFonts w:cstheme="minorHAnsi"/>
          <w:i/>
        </w:rPr>
        <w:t>Library Resources &amp; Technical Services</w:t>
      </w:r>
      <w:r w:rsidR="00450345" w:rsidRPr="00974D2D">
        <w:rPr>
          <w:rFonts w:cstheme="minorHAnsi"/>
        </w:rPr>
        <w:t xml:space="preserve"> 54, no. 3, (2010):129-141.</w:t>
      </w:r>
    </w:p>
  </w:endnote>
  <w:endnote w:id="24">
    <w:p w:rsidR="00974D2D" w:rsidRPr="00974D2D" w:rsidRDefault="00974D2D" w:rsidP="00974D2D">
      <w:pPr>
        <w:pStyle w:val="EndnoteText"/>
        <w:spacing w:line="480" w:lineRule="auto"/>
        <w:rPr>
          <w:sz w:val="22"/>
          <w:szCs w:val="22"/>
        </w:rPr>
      </w:pPr>
      <w:r w:rsidRPr="00974D2D">
        <w:rPr>
          <w:rStyle w:val="EndnoteReference"/>
          <w:sz w:val="22"/>
          <w:szCs w:val="22"/>
        </w:rPr>
        <w:endnoteRef/>
      </w:r>
      <w:r w:rsidRPr="00974D2D">
        <w:rPr>
          <w:sz w:val="22"/>
          <w:szCs w:val="22"/>
        </w:rPr>
        <w:t xml:space="preserve"> Janet D. Swan-Hill, “Descriptive Cataloging Proficiencies Among Beginning Students: A Comparison Among Traditional-Class and Virtual-Class LIS Students,” </w:t>
      </w:r>
      <w:r w:rsidRPr="00974D2D">
        <w:rPr>
          <w:i/>
          <w:sz w:val="22"/>
          <w:szCs w:val="22"/>
        </w:rPr>
        <w:t xml:space="preserve">Journal of Library &amp; Information Services in Distance Education </w:t>
      </w:r>
      <w:r w:rsidRPr="00974D2D">
        <w:rPr>
          <w:sz w:val="22"/>
          <w:szCs w:val="22"/>
        </w:rPr>
        <w:t>2 no. 2 (2005): 13-43.</w:t>
      </w:r>
    </w:p>
  </w:endnote>
  <w:endnote w:id="25">
    <w:p w:rsidR="006C707C" w:rsidRPr="00BF66F8" w:rsidRDefault="006C707C" w:rsidP="00974D2D">
      <w:pPr>
        <w:pStyle w:val="EndnoteText"/>
        <w:spacing w:line="480" w:lineRule="auto"/>
        <w:rPr>
          <w:rFonts w:cstheme="minorHAnsi"/>
          <w:sz w:val="22"/>
          <w:szCs w:val="22"/>
        </w:rPr>
      </w:pPr>
      <w:r w:rsidRPr="00974D2D">
        <w:rPr>
          <w:rStyle w:val="EndnoteReference"/>
          <w:rFonts w:cstheme="minorHAnsi"/>
          <w:sz w:val="22"/>
          <w:szCs w:val="22"/>
        </w:rPr>
        <w:endnoteRef/>
      </w:r>
      <w:r w:rsidRPr="00974D2D">
        <w:rPr>
          <w:rFonts w:cstheme="minorHAnsi"/>
          <w:sz w:val="22"/>
          <w:szCs w:val="22"/>
        </w:rPr>
        <w:t xml:space="preserve"> </w:t>
      </w:r>
      <w:r w:rsidR="006431CB" w:rsidRPr="00974D2D">
        <w:rPr>
          <w:rFonts w:cstheme="minorHAnsi"/>
          <w:sz w:val="22"/>
          <w:szCs w:val="22"/>
        </w:rPr>
        <w:t>“</w:t>
      </w:r>
      <w:r w:rsidRPr="00974D2D">
        <w:rPr>
          <w:rFonts w:cstheme="minorHAnsi"/>
          <w:sz w:val="22"/>
          <w:szCs w:val="22"/>
        </w:rPr>
        <w:t>ALA Core Competences of Librarianship</w:t>
      </w:r>
      <w:r w:rsidR="006431CB" w:rsidRPr="00974D2D">
        <w:rPr>
          <w:rFonts w:cstheme="minorHAnsi"/>
          <w:sz w:val="22"/>
          <w:szCs w:val="22"/>
        </w:rPr>
        <w:t xml:space="preserve">,” </w:t>
      </w:r>
      <w:r w:rsidR="006431CB" w:rsidRPr="00974D2D">
        <w:rPr>
          <w:rFonts w:cstheme="minorHAnsi"/>
          <w:i/>
          <w:sz w:val="22"/>
          <w:szCs w:val="22"/>
        </w:rPr>
        <w:t>ALA</w:t>
      </w:r>
      <w:r w:rsidR="006431CB" w:rsidRPr="00974D2D">
        <w:rPr>
          <w:rFonts w:cstheme="minorHAnsi"/>
          <w:sz w:val="22"/>
          <w:szCs w:val="22"/>
        </w:rPr>
        <w:t xml:space="preserve">, </w:t>
      </w:r>
      <w:r w:rsidR="00184BBB" w:rsidRPr="00974D2D">
        <w:rPr>
          <w:rFonts w:cstheme="minorHAnsi"/>
          <w:sz w:val="22"/>
          <w:szCs w:val="22"/>
        </w:rPr>
        <w:t>2009</w:t>
      </w:r>
      <w:r w:rsidR="006431CB" w:rsidRPr="00974D2D">
        <w:rPr>
          <w:rFonts w:cstheme="minorHAnsi"/>
          <w:sz w:val="22"/>
          <w:szCs w:val="22"/>
        </w:rPr>
        <w:t xml:space="preserve">, </w:t>
      </w:r>
      <w:hyperlink r:id="rId2" w:history="1">
        <w:r w:rsidRPr="00974D2D">
          <w:rPr>
            <w:rStyle w:val="Hyperlink"/>
            <w:rFonts w:cstheme="minorHAnsi"/>
            <w:sz w:val="22"/>
            <w:szCs w:val="22"/>
          </w:rPr>
          <w:t>http://www.ala.org/ala/educationcareers/careers/corecomp/corecompetences/finalcorecompstat09.pdf</w:t>
        </w:r>
      </w:hyperlink>
      <w:r w:rsidR="006431CB" w:rsidRPr="00BF66F8">
        <w:rPr>
          <w:rFonts w:cstheme="minorHAnsi"/>
          <w:sz w:val="22"/>
          <w:szCs w:val="22"/>
        </w:rPr>
        <w:t>: See especially section 3:</w:t>
      </w:r>
      <w:r w:rsidRPr="00BF66F8">
        <w:rPr>
          <w:rFonts w:cstheme="minorHAnsi"/>
          <w:sz w:val="22"/>
          <w:szCs w:val="22"/>
        </w:rPr>
        <w:t xml:space="preserve"> Organization of Recorded Knowledge and Information. </w:t>
      </w:r>
    </w:p>
  </w:endnote>
  <w:endnote w:id="26">
    <w:p w:rsidR="005E10B6" w:rsidRPr="00BF66F8" w:rsidRDefault="005E10B6" w:rsidP="00BF66F8">
      <w:pPr>
        <w:pStyle w:val="EndnoteText"/>
        <w:spacing w:line="480" w:lineRule="auto"/>
        <w:rPr>
          <w:rFonts w:cstheme="minorHAnsi"/>
          <w:sz w:val="22"/>
          <w:szCs w:val="22"/>
        </w:rPr>
      </w:pPr>
      <w:r w:rsidRPr="00BF66F8">
        <w:rPr>
          <w:rStyle w:val="EndnoteReference"/>
          <w:rFonts w:cstheme="minorHAnsi"/>
          <w:sz w:val="22"/>
          <w:szCs w:val="22"/>
        </w:rPr>
        <w:endnoteRef/>
      </w:r>
      <w:r w:rsidRPr="00BF66F8">
        <w:rPr>
          <w:rFonts w:cstheme="minorHAnsi"/>
          <w:sz w:val="22"/>
          <w:szCs w:val="22"/>
        </w:rPr>
        <w:t xml:space="preserve"> Vellucci, 37.</w:t>
      </w:r>
    </w:p>
  </w:endnote>
  <w:endnote w:id="27">
    <w:p w:rsidR="003B6C08" w:rsidRPr="00BF66F8" w:rsidRDefault="003B6C08" w:rsidP="00BF66F8">
      <w:pPr>
        <w:pStyle w:val="EndnoteText"/>
        <w:spacing w:line="480" w:lineRule="auto"/>
        <w:rPr>
          <w:sz w:val="22"/>
          <w:szCs w:val="22"/>
        </w:rPr>
      </w:pPr>
      <w:r w:rsidRPr="006431CB">
        <w:rPr>
          <w:rStyle w:val="EndnoteReference"/>
          <w:sz w:val="22"/>
          <w:szCs w:val="22"/>
        </w:rPr>
        <w:endnoteRef/>
      </w:r>
      <w:r w:rsidR="00F55419" w:rsidRPr="006431CB">
        <w:rPr>
          <w:sz w:val="22"/>
          <w:szCs w:val="22"/>
        </w:rPr>
        <w:t xml:space="preserve"> Sheila S.</w:t>
      </w:r>
      <w:r w:rsidRPr="006431CB">
        <w:rPr>
          <w:sz w:val="22"/>
          <w:szCs w:val="22"/>
        </w:rPr>
        <w:t xml:space="preserve"> Intner, </w:t>
      </w:r>
      <w:r w:rsidR="00F55419" w:rsidRPr="006431CB">
        <w:rPr>
          <w:sz w:val="22"/>
          <w:szCs w:val="22"/>
        </w:rPr>
        <w:t xml:space="preserve">“Persistent Issues in </w:t>
      </w:r>
      <w:r w:rsidR="00C52F6F" w:rsidRPr="006431CB">
        <w:rPr>
          <w:sz w:val="22"/>
          <w:szCs w:val="22"/>
        </w:rPr>
        <w:t>Cataloging</w:t>
      </w:r>
      <w:r w:rsidR="00F55419" w:rsidRPr="006431CB">
        <w:rPr>
          <w:sz w:val="22"/>
          <w:szCs w:val="22"/>
        </w:rPr>
        <w:t xml:space="preserve"> Education: Consider</w:t>
      </w:r>
      <w:r w:rsidR="00C52F6F" w:rsidRPr="006431CB">
        <w:rPr>
          <w:sz w:val="22"/>
          <w:szCs w:val="22"/>
        </w:rPr>
        <w:t>ing</w:t>
      </w:r>
      <w:r w:rsidR="00F55419" w:rsidRPr="006431CB">
        <w:rPr>
          <w:sz w:val="22"/>
          <w:szCs w:val="22"/>
        </w:rPr>
        <w:t xml:space="preserve"> the Past and Looking Toward </w:t>
      </w:r>
      <w:r w:rsidR="00F55419" w:rsidRPr="00BF66F8">
        <w:rPr>
          <w:sz w:val="22"/>
          <w:szCs w:val="22"/>
        </w:rPr>
        <w:t xml:space="preserve">the Future,” </w:t>
      </w:r>
      <w:r w:rsidR="00F55419" w:rsidRPr="00BF66F8">
        <w:rPr>
          <w:i/>
          <w:sz w:val="22"/>
          <w:szCs w:val="22"/>
        </w:rPr>
        <w:t>Catalog</w:t>
      </w:r>
      <w:r w:rsidR="00BF66F8" w:rsidRPr="00BF66F8">
        <w:rPr>
          <w:i/>
          <w:sz w:val="22"/>
          <w:szCs w:val="22"/>
        </w:rPr>
        <w:t xml:space="preserve">ing and Classification </w:t>
      </w:r>
      <w:r w:rsidR="00844F69" w:rsidRPr="00BF66F8">
        <w:rPr>
          <w:i/>
          <w:sz w:val="22"/>
          <w:szCs w:val="22"/>
        </w:rPr>
        <w:t>Quarterly</w:t>
      </w:r>
      <w:r w:rsidR="00F55419" w:rsidRPr="00BF66F8">
        <w:rPr>
          <w:i/>
          <w:sz w:val="22"/>
          <w:szCs w:val="22"/>
        </w:rPr>
        <w:t>,</w:t>
      </w:r>
      <w:r w:rsidR="00F55419" w:rsidRPr="00BF66F8">
        <w:rPr>
          <w:sz w:val="22"/>
          <w:szCs w:val="22"/>
        </w:rPr>
        <w:t xml:space="preserve"> 34, no. 1-2 </w:t>
      </w:r>
      <w:r w:rsidR="005A712B" w:rsidRPr="00BF66F8">
        <w:rPr>
          <w:rFonts w:cstheme="minorHAnsi"/>
          <w:sz w:val="22"/>
          <w:szCs w:val="22"/>
        </w:rPr>
        <w:t>(2002):</w:t>
      </w:r>
      <w:r w:rsidR="00F55419" w:rsidRPr="00BF66F8">
        <w:rPr>
          <w:rFonts w:cstheme="minorHAnsi"/>
          <w:sz w:val="22"/>
          <w:szCs w:val="22"/>
        </w:rPr>
        <w:t xml:space="preserve"> 15-29.</w:t>
      </w:r>
    </w:p>
  </w:endnote>
  <w:endnote w:id="28">
    <w:p w:rsidR="00AD1DB6" w:rsidRPr="00D47FF7" w:rsidRDefault="00AD1DB6" w:rsidP="00BF66F8">
      <w:pPr>
        <w:pStyle w:val="EndnoteText"/>
        <w:spacing w:line="480" w:lineRule="auto"/>
        <w:rPr>
          <w:sz w:val="22"/>
          <w:szCs w:val="22"/>
          <w:lang w:val="fr-FR"/>
        </w:rPr>
      </w:pPr>
      <w:r w:rsidRPr="00BF66F8">
        <w:rPr>
          <w:rStyle w:val="EndnoteReference"/>
          <w:sz w:val="22"/>
          <w:szCs w:val="22"/>
        </w:rPr>
        <w:endnoteRef/>
      </w:r>
      <w:r w:rsidRPr="00BF66F8">
        <w:rPr>
          <w:sz w:val="22"/>
          <w:szCs w:val="22"/>
        </w:rPr>
        <w:t xml:space="preserve"> </w:t>
      </w:r>
      <w:r w:rsidR="00DA3AB9" w:rsidRPr="00BF66F8">
        <w:rPr>
          <w:rFonts w:cstheme="minorHAnsi"/>
          <w:sz w:val="22"/>
          <w:szCs w:val="22"/>
        </w:rPr>
        <w:t xml:space="preserve">Janet Swan </w:t>
      </w:r>
      <w:r w:rsidRPr="00BF66F8">
        <w:rPr>
          <w:rFonts w:cstheme="minorHAnsi"/>
          <w:sz w:val="22"/>
          <w:szCs w:val="22"/>
        </w:rPr>
        <w:t xml:space="preserve">Hill, </w:t>
      </w:r>
      <w:r w:rsidR="00DA3AB9" w:rsidRPr="00BF66F8">
        <w:rPr>
          <w:rFonts w:cstheme="minorHAnsi"/>
          <w:sz w:val="22"/>
          <w:szCs w:val="22"/>
        </w:rPr>
        <w:t xml:space="preserve">“Education for and About Technical Services: Where Are We, and Where Do We Go Next?,” in </w:t>
      </w:r>
      <w:r w:rsidR="00DA3AB9" w:rsidRPr="00BF66F8">
        <w:rPr>
          <w:rFonts w:cstheme="minorHAnsi"/>
          <w:i/>
          <w:sz w:val="22"/>
          <w:szCs w:val="22"/>
        </w:rPr>
        <w:t>Commemorating the Past, Celebrating the Present, Creating the Future: Papers in Observance of the 50</w:t>
      </w:r>
      <w:r w:rsidR="00DA3AB9" w:rsidRPr="00BF66F8">
        <w:rPr>
          <w:rFonts w:cstheme="minorHAnsi"/>
          <w:i/>
          <w:sz w:val="22"/>
          <w:szCs w:val="22"/>
          <w:vertAlign w:val="superscript"/>
        </w:rPr>
        <w:t>th</w:t>
      </w:r>
      <w:r w:rsidR="00DA3AB9" w:rsidRPr="00BF66F8">
        <w:rPr>
          <w:rFonts w:cstheme="minorHAnsi"/>
          <w:i/>
          <w:sz w:val="22"/>
          <w:szCs w:val="22"/>
        </w:rPr>
        <w:t xml:space="preserve"> Anniversary of the Association for Library Collections &amp; Technical Services, </w:t>
      </w:r>
      <w:r w:rsidR="00DA3AB9" w:rsidRPr="00BF66F8">
        <w:rPr>
          <w:rFonts w:cstheme="minorHAnsi"/>
          <w:sz w:val="22"/>
          <w:szCs w:val="22"/>
        </w:rPr>
        <w:t xml:space="preserve">ed. </w:t>
      </w:r>
      <w:r w:rsidR="00DA3AB9" w:rsidRPr="00D47FF7">
        <w:rPr>
          <w:rFonts w:cstheme="minorHAnsi"/>
          <w:sz w:val="22"/>
          <w:szCs w:val="22"/>
          <w:lang w:val="fr-FR"/>
        </w:rPr>
        <w:t>Pamela Bluh (Chicago: Amer</w:t>
      </w:r>
      <w:r w:rsidR="005A712B" w:rsidRPr="00D47FF7">
        <w:rPr>
          <w:rFonts w:cstheme="minorHAnsi"/>
          <w:sz w:val="22"/>
          <w:szCs w:val="22"/>
          <w:lang w:val="fr-FR"/>
        </w:rPr>
        <w:t>ican Library Association, 2007),</w:t>
      </w:r>
      <w:r w:rsidR="00DA3AB9" w:rsidRPr="00D47FF7">
        <w:rPr>
          <w:rFonts w:cstheme="minorHAnsi"/>
          <w:sz w:val="22"/>
          <w:szCs w:val="22"/>
          <w:lang w:val="fr-FR"/>
        </w:rPr>
        <w:t xml:space="preserve"> 41-42.</w:t>
      </w:r>
    </w:p>
  </w:endnote>
  <w:endnote w:id="29">
    <w:p w:rsidR="00743183" w:rsidRPr="00D47FF7" w:rsidRDefault="00743183" w:rsidP="00BF66F8">
      <w:pPr>
        <w:pStyle w:val="EndnoteText"/>
        <w:spacing w:line="480" w:lineRule="auto"/>
        <w:rPr>
          <w:sz w:val="22"/>
          <w:szCs w:val="22"/>
          <w:lang w:val="fr-FR"/>
        </w:rPr>
      </w:pPr>
      <w:r w:rsidRPr="00BF66F8">
        <w:rPr>
          <w:rStyle w:val="EndnoteReference"/>
          <w:sz w:val="22"/>
          <w:szCs w:val="22"/>
        </w:rPr>
        <w:endnoteRef/>
      </w:r>
      <w:r w:rsidRPr="00D47FF7">
        <w:rPr>
          <w:sz w:val="22"/>
          <w:szCs w:val="22"/>
          <w:lang w:val="fr-FR"/>
        </w:rPr>
        <w:t xml:space="preserve"> Lubetzky, 256-7.</w:t>
      </w:r>
    </w:p>
  </w:endnote>
  <w:endnote w:id="30">
    <w:p w:rsidR="00450345" w:rsidRPr="00124A1C" w:rsidRDefault="00450345" w:rsidP="00124A1C">
      <w:pPr>
        <w:pStyle w:val="EndnoteText"/>
        <w:spacing w:line="480" w:lineRule="auto"/>
        <w:rPr>
          <w:sz w:val="22"/>
          <w:szCs w:val="22"/>
          <w:lang w:val="fr-FR"/>
        </w:rPr>
      </w:pPr>
      <w:r w:rsidRPr="00BF66F8">
        <w:rPr>
          <w:rStyle w:val="EndnoteReference"/>
          <w:sz w:val="22"/>
          <w:szCs w:val="22"/>
        </w:rPr>
        <w:endnoteRef/>
      </w:r>
      <w:r w:rsidRPr="00BF66F8">
        <w:rPr>
          <w:sz w:val="22"/>
          <w:szCs w:val="22"/>
          <w:lang w:val="fr-FR"/>
        </w:rPr>
        <w:t xml:space="preserve"> Isabelle Dussert-Carbone, “Faut-il </w:t>
      </w:r>
      <w:r w:rsidR="00A154B8" w:rsidRPr="00BF66F8">
        <w:rPr>
          <w:sz w:val="22"/>
          <w:szCs w:val="22"/>
          <w:lang w:val="fr-FR"/>
        </w:rPr>
        <w:t>encore enseigner le catalogage?</w:t>
      </w:r>
      <w:r w:rsidR="00A154B8" w:rsidRPr="00BF66F8">
        <w:rPr>
          <w:rStyle w:val="text"/>
          <w:sz w:val="22"/>
          <w:szCs w:val="22"/>
          <w:lang w:val="fr-FR"/>
        </w:rPr>
        <w:t xml:space="preserve">," </w:t>
      </w:r>
      <w:r w:rsidR="00A154B8" w:rsidRPr="00BF66F8">
        <w:rPr>
          <w:rStyle w:val="text"/>
          <w:i/>
          <w:iCs/>
          <w:sz w:val="22"/>
          <w:szCs w:val="22"/>
          <w:lang w:val="fr-FR"/>
        </w:rPr>
        <w:t xml:space="preserve">Bulletin des Bibliothèques de </w:t>
      </w:r>
      <w:r w:rsidR="00A154B8" w:rsidRPr="00124A1C">
        <w:rPr>
          <w:rStyle w:val="text"/>
          <w:i/>
          <w:iCs/>
          <w:sz w:val="22"/>
          <w:szCs w:val="22"/>
          <w:lang w:val="fr-FR"/>
        </w:rPr>
        <w:t>France</w:t>
      </w:r>
      <w:r w:rsidR="00A154B8" w:rsidRPr="00124A1C">
        <w:rPr>
          <w:rStyle w:val="text"/>
          <w:sz w:val="22"/>
          <w:szCs w:val="22"/>
          <w:lang w:val="fr-FR"/>
        </w:rPr>
        <w:t xml:space="preserve"> 50, no. 4 </w:t>
      </w:r>
      <w:r w:rsidR="00A154B8" w:rsidRPr="00124A1C">
        <w:rPr>
          <w:rStyle w:val="ji"/>
          <w:sz w:val="22"/>
          <w:szCs w:val="22"/>
          <w:lang w:val="fr-FR"/>
        </w:rPr>
        <w:t>(2005):</w:t>
      </w:r>
      <w:r w:rsidR="00A154B8" w:rsidRPr="00124A1C">
        <w:rPr>
          <w:rStyle w:val="text"/>
          <w:sz w:val="22"/>
          <w:szCs w:val="22"/>
          <w:lang w:val="fr-FR"/>
        </w:rPr>
        <w:t xml:space="preserve"> 20. </w:t>
      </w:r>
    </w:p>
  </w:endnote>
  <w:endnote w:id="31">
    <w:p w:rsidR="00B71182" w:rsidRPr="00124A1C" w:rsidRDefault="00B71182" w:rsidP="00812F53">
      <w:pPr>
        <w:pStyle w:val="EndnoteText"/>
        <w:spacing w:line="480" w:lineRule="auto"/>
        <w:rPr>
          <w:sz w:val="22"/>
          <w:szCs w:val="22"/>
        </w:rPr>
      </w:pPr>
      <w:r w:rsidRPr="00124A1C">
        <w:rPr>
          <w:rStyle w:val="EndnoteReference"/>
          <w:sz w:val="22"/>
          <w:szCs w:val="22"/>
        </w:rPr>
        <w:endnoteRef/>
      </w:r>
      <w:r w:rsidRPr="00124A1C">
        <w:rPr>
          <w:sz w:val="22"/>
          <w:szCs w:val="22"/>
        </w:rPr>
        <w:t xml:space="preserve"> Hsieh-Yee, </w:t>
      </w:r>
      <w:r w:rsidR="00BF66F8" w:rsidRPr="00124A1C">
        <w:rPr>
          <w:sz w:val="22"/>
          <w:szCs w:val="22"/>
        </w:rPr>
        <w:t>59-68</w:t>
      </w:r>
      <w:r w:rsidR="005E10B6" w:rsidRPr="00124A1C">
        <w:rPr>
          <w:sz w:val="22"/>
          <w:szCs w:val="22"/>
        </w:rPr>
        <w:t>, Vellucci, 35-59.</w:t>
      </w:r>
    </w:p>
  </w:endnote>
  <w:endnote w:id="32">
    <w:p w:rsidR="00103901" w:rsidRPr="0078489D" w:rsidRDefault="00103901" w:rsidP="0078489D">
      <w:pPr>
        <w:pStyle w:val="PlainText"/>
        <w:spacing w:line="480" w:lineRule="auto"/>
      </w:pPr>
      <w:r w:rsidRPr="00124A1C">
        <w:rPr>
          <w:rStyle w:val="EndnoteReference"/>
          <w:szCs w:val="22"/>
        </w:rPr>
        <w:endnoteRef/>
      </w:r>
      <w:r w:rsidRPr="00124A1C">
        <w:rPr>
          <w:szCs w:val="22"/>
        </w:rPr>
        <w:t xml:space="preserve"> </w:t>
      </w:r>
      <w:r w:rsidR="00C52F6F" w:rsidRPr="00124A1C">
        <w:rPr>
          <w:szCs w:val="22"/>
        </w:rPr>
        <w:t>Cataloging Curriculum Summit, University of</w:t>
      </w:r>
      <w:r w:rsidR="00812F53">
        <w:rPr>
          <w:szCs w:val="22"/>
        </w:rPr>
        <w:t xml:space="preserve"> Missouri</w:t>
      </w:r>
      <w:r w:rsidR="00C52F6F" w:rsidRPr="00124A1C">
        <w:rPr>
          <w:szCs w:val="22"/>
        </w:rPr>
        <w:t xml:space="preserve">. </w:t>
      </w:r>
      <w:r w:rsidR="00812F53">
        <w:rPr>
          <w:szCs w:val="22"/>
        </w:rPr>
        <w:t>Agenda</w:t>
      </w:r>
      <w:r w:rsidR="00C52F6F" w:rsidRPr="00124A1C">
        <w:rPr>
          <w:szCs w:val="22"/>
        </w:rPr>
        <w:t xml:space="preserve"> available online: </w:t>
      </w:r>
      <w:hyperlink r:id="rId3" w:history="1">
        <w:r w:rsidR="00812F53">
          <w:rPr>
            <w:rStyle w:val="Hyperlink"/>
          </w:rPr>
          <w:t>https://docs.google.com/viewer?a=v&amp;pid=explorer&amp;chrome=true&amp;srcid=0B2AUNZ6w_tbkMjA4ZjEyODAtYThiMS00MTljLWI0MWItYmUxMDE4NWVlNWVm&amp;hl=en_US</w:t>
        </w:r>
      </w:hyperlink>
    </w:p>
  </w:endnote>
  <w:endnote w:id="33">
    <w:p w:rsidR="00F55419" w:rsidRPr="00124A1C" w:rsidRDefault="00F55419" w:rsidP="00812F53">
      <w:pPr>
        <w:pStyle w:val="EndnoteText"/>
        <w:spacing w:line="480" w:lineRule="auto"/>
        <w:rPr>
          <w:sz w:val="22"/>
          <w:szCs w:val="22"/>
        </w:rPr>
      </w:pPr>
      <w:r w:rsidRPr="00124A1C">
        <w:rPr>
          <w:rStyle w:val="EndnoteReference"/>
          <w:sz w:val="22"/>
          <w:szCs w:val="22"/>
        </w:rPr>
        <w:endnoteRef/>
      </w:r>
      <w:r w:rsidR="00C52F6F" w:rsidRPr="00124A1C">
        <w:rPr>
          <w:sz w:val="22"/>
          <w:szCs w:val="22"/>
        </w:rPr>
        <w:t xml:space="preserve"> Intner,</w:t>
      </w:r>
      <w:r w:rsidRPr="00124A1C">
        <w:rPr>
          <w:sz w:val="22"/>
          <w:szCs w:val="22"/>
        </w:rPr>
        <w:t xml:space="preserve"> 20.</w:t>
      </w:r>
    </w:p>
  </w:endnote>
  <w:endnote w:id="34">
    <w:p w:rsidR="00124A1C" w:rsidRPr="00124A1C" w:rsidRDefault="00124A1C" w:rsidP="00124A1C">
      <w:pPr>
        <w:pStyle w:val="EndnoteText"/>
        <w:spacing w:line="480" w:lineRule="auto"/>
        <w:rPr>
          <w:sz w:val="22"/>
          <w:szCs w:val="22"/>
        </w:rPr>
      </w:pPr>
      <w:r w:rsidRPr="00124A1C">
        <w:rPr>
          <w:rStyle w:val="EndnoteReference"/>
          <w:sz w:val="22"/>
          <w:szCs w:val="22"/>
        </w:rPr>
        <w:endnoteRef/>
      </w:r>
      <w:r w:rsidRPr="00124A1C">
        <w:rPr>
          <w:sz w:val="22"/>
          <w:szCs w:val="22"/>
        </w:rPr>
        <w:t xml:space="preserve"> </w:t>
      </w:r>
      <w:r>
        <w:rPr>
          <w:sz w:val="22"/>
          <w:szCs w:val="22"/>
        </w:rPr>
        <w:t>“ALA Core Competences”.</w:t>
      </w:r>
    </w:p>
  </w:endnote>
  <w:endnote w:id="35">
    <w:p w:rsidR="009A1BF4" w:rsidRPr="00124A1C" w:rsidRDefault="009A1BF4" w:rsidP="00124A1C">
      <w:pPr>
        <w:pStyle w:val="EndnoteText"/>
        <w:spacing w:line="480" w:lineRule="auto"/>
        <w:rPr>
          <w:sz w:val="22"/>
          <w:szCs w:val="22"/>
        </w:rPr>
      </w:pPr>
      <w:r w:rsidRPr="00124A1C">
        <w:rPr>
          <w:rStyle w:val="EndnoteReference"/>
          <w:sz w:val="22"/>
          <w:szCs w:val="22"/>
        </w:rPr>
        <w:endnoteRef/>
      </w:r>
      <w:r w:rsidRPr="00124A1C">
        <w:rPr>
          <w:sz w:val="22"/>
          <w:szCs w:val="22"/>
        </w:rPr>
        <w:t xml:space="preserve"> I</w:t>
      </w:r>
      <w:r w:rsidR="00BF66F8" w:rsidRPr="00124A1C">
        <w:rPr>
          <w:sz w:val="22"/>
          <w:szCs w:val="22"/>
        </w:rPr>
        <w:t>ntner, 15-28.</w:t>
      </w:r>
    </w:p>
  </w:endnote>
  <w:endnote w:id="36">
    <w:p w:rsidR="00450345" w:rsidRPr="00812F53" w:rsidRDefault="00C919B5" w:rsidP="00124A1C">
      <w:pPr>
        <w:pStyle w:val="EndnoteText"/>
        <w:spacing w:line="480" w:lineRule="auto"/>
        <w:rPr>
          <w:sz w:val="22"/>
          <w:szCs w:val="22"/>
        </w:rPr>
      </w:pPr>
      <w:r w:rsidRPr="00812F53">
        <w:rPr>
          <w:rStyle w:val="EndnoteReference"/>
          <w:sz w:val="22"/>
          <w:szCs w:val="22"/>
        </w:rPr>
        <w:endnoteRef/>
      </w:r>
      <w:r w:rsidRPr="00812F53">
        <w:rPr>
          <w:sz w:val="22"/>
          <w:szCs w:val="22"/>
        </w:rPr>
        <w:t xml:space="preserve"> Heidi Lee Hoerman</w:t>
      </w:r>
      <w:r w:rsidR="00C52F6F" w:rsidRPr="00812F53">
        <w:rPr>
          <w:sz w:val="22"/>
          <w:szCs w:val="22"/>
        </w:rPr>
        <w:t>,</w:t>
      </w:r>
      <w:r w:rsidRPr="00812F53">
        <w:rPr>
          <w:sz w:val="22"/>
          <w:szCs w:val="22"/>
        </w:rPr>
        <w:t xml:space="preserve"> </w:t>
      </w:r>
      <w:r w:rsidR="00361E9A" w:rsidRPr="00812F53">
        <w:rPr>
          <w:sz w:val="22"/>
          <w:szCs w:val="22"/>
        </w:rPr>
        <w:t>“</w:t>
      </w:r>
      <w:r w:rsidRPr="00812F53">
        <w:rPr>
          <w:sz w:val="22"/>
          <w:szCs w:val="22"/>
        </w:rPr>
        <w:t>Why Does Everybody Hate Cataloging?</w:t>
      </w:r>
      <w:r w:rsidR="00C52F6F" w:rsidRPr="00812F53">
        <w:rPr>
          <w:sz w:val="22"/>
          <w:szCs w:val="22"/>
        </w:rPr>
        <w:t>,</w:t>
      </w:r>
      <w:r w:rsidR="00361E9A" w:rsidRPr="00812F53">
        <w:rPr>
          <w:sz w:val="22"/>
          <w:szCs w:val="22"/>
        </w:rPr>
        <w:t>”</w:t>
      </w:r>
      <w:r w:rsidRPr="00812F53">
        <w:rPr>
          <w:sz w:val="22"/>
          <w:szCs w:val="22"/>
        </w:rPr>
        <w:t xml:space="preserve"> </w:t>
      </w:r>
      <w:r w:rsidRPr="00812F53">
        <w:rPr>
          <w:i/>
          <w:sz w:val="22"/>
          <w:szCs w:val="22"/>
        </w:rPr>
        <w:t xml:space="preserve">Cataloging </w:t>
      </w:r>
      <w:r w:rsidR="00361E9A" w:rsidRPr="00812F53">
        <w:rPr>
          <w:i/>
          <w:sz w:val="22"/>
          <w:szCs w:val="22"/>
        </w:rPr>
        <w:t>&amp; Classification Quarterly</w:t>
      </w:r>
      <w:r w:rsidR="00361E9A" w:rsidRPr="00812F53">
        <w:rPr>
          <w:sz w:val="22"/>
          <w:szCs w:val="22"/>
        </w:rPr>
        <w:t xml:space="preserve"> 34, no. </w:t>
      </w:r>
      <w:r w:rsidR="004119B3" w:rsidRPr="00812F53">
        <w:rPr>
          <w:sz w:val="22"/>
          <w:szCs w:val="22"/>
        </w:rPr>
        <w:t>1-2 (2002</w:t>
      </w:r>
      <w:r w:rsidR="00B71182" w:rsidRPr="00812F53">
        <w:rPr>
          <w:sz w:val="22"/>
          <w:szCs w:val="22"/>
        </w:rPr>
        <w:t>)</w:t>
      </w:r>
      <w:r w:rsidR="006431CB" w:rsidRPr="00812F53">
        <w:rPr>
          <w:sz w:val="22"/>
          <w:szCs w:val="22"/>
        </w:rPr>
        <w:t>:</w:t>
      </w:r>
      <w:r w:rsidR="00B71182" w:rsidRPr="00812F53">
        <w:rPr>
          <w:sz w:val="22"/>
          <w:szCs w:val="22"/>
        </w:rPr>
        <w:t xml:space="preserve"> </w:t>
      </w:r>
      <w:r w:rsidRPr="00812F53">
        <w:rPr>
          <w:sz w:val="22"/>
          <w:szCs w:val="22"/>
        </w:rPr>
        <w:t>36</w:t>
      </w:r>
      <w:r w:rsidR="00C52F6F" w:rsidRPr="00812F53">
        <w:rPr>
          <w:sz w:val="22"/>
          <w:szCs w:val="22"/>
        </w:rPr>
        <w:t>.</w:t>
      </w:r>
    </w:p>
  </w:endnote>
  <w:endnote w:id="37">
    <w:p w:rsidR="006F6759" w:rsidRPr="00812F53" w:rsidRDefault="006F6759">
      <w:pPr>
        <w:pStyle w:val="EndnoteText"/>
        <w:rPr>
          <w:sz w:val="22"/>
          <w:szCs w:val="22"/>
        </w:rPr>
      </w:pPr>
      <w:r w:rsidRPr="00812F53">
        <w:rPr>
          <w:rStyle w:val="EndnoteReference"/>
          <w:sz w:val="22"/>
          <w:szCs w:val="22"/>
        </w:rPr>
        <w:endnoteRef/>
      </w:r>
      <w:r w:rsidRPr="00812F53">
        <w:rPr>
          <w:sz w:val="22"/>
          <w:szCs w:val="22"/>
        </w:rPr>
        <w:t xml:space="preserve"> See Swan-Hill, “Descriptive Cataloging Proficiencies”.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248931"/>
      <w:docPartObj>
        <w:docPartGallery w:val="Page Numbers (Bottom of Page)"/>
        <w:docPartUnique/>
      </w:docPartObj>
    </w:sdtPr>
    <w:sdtEndPr>
      <w:rPr>
        <w:noProof/>
      </w:rPr>
    </w:sdtEndPr>
    <w:sdtContent>
      <w:p w:rsidR="00FB30D5" w:rsidRDefault="00FB30D5">
        <w:pPr>
          <w:pStyle w:val="Footer"/>
          <w:jc w:val="center"/>
        </w:pPr>
        <w:r>
          <w:fldChar w:fldCharType="begin"/>
        </w:r>
        <w:r>
          <w:instrText xml:space="preserve"> PAGE   \* MERGEFORMAT </w:instrText>
        </w:r>
        <w:r>
          <w:fldChar w:fldCharType="separate"/>
        </w:r>
        <w:r w:rsidR="00CA73B7">
          <w:rPr>
            <w:noProof/>
          </w:rPr>
          <w:t>4</w:t>
        </w:r>
        <w:r>
          <w:rPr>
            <w:noProof/>
          </w:rPr>
          <w:fldChar w:fldCharType="end"/>
        </w:r>
      </w:p>
    </w:sdtContent>
  </w:sdt>
  <w:p w:rsidR="00FB30D5" w:rsidRDefault="00FB3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6D" w:rsidRDefault="005F746D" w:rsidP="00B006DB">
      <w:pPr>
        <w:spacing w:after="0" w:line="240" w:lineRule="auto"/>
      </w:pPr>
      <w:r>
        <w:separator/>
      </w:r>
    </w:p>
  </w:footnote>
  <w:footnote w:type="continuationSeparator" w:id="0">
    <w:p w:rsidR="005F746D" w:rsidRDefault="005F746D" w:rsidP="00B0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BB" w:rsidRDefault="00184BBB" w:rsidP="0002049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DB"/>
    <w:rsid w:val="000133F5"/>
    <w:rsid w:val="000158DB"/>
    <w:rsid w:val="0002049B"/>
    <w:rsid w:val="0002310B"/>
    <w:rsid w:val="00040A80"/>
    <w:rsid w:val="000456C7"/>
    <w:rsid w:val="00046CB0"/>
    <w:rsid w:val="00057A8E"/>
    <w:rsid w:val="00062E52"/>
    <w:rsid w:val="000722DB"/>
    <w:rsid w:val="000C747F"/>
    <w:rsid w:val="000D2D02"/>
    <w:rsid w:val="00103901"/>
    <w:rsid w:val="001113A3"/>
    <w:rsid w:val="00113BD4"/>
    <w:rsid w:val="00124A1C"/>
    <w:rsid w:val="00131736"/>
    <w:rsid w:val="001359FF"/>
    <w:rsid w:val="001730AE"/>
    <w:rsid w:val="00174773"/>
    <w:rsid w:val="00184BBB"/>
    <w:rsid w:val="001A3434"/>
    <w:rsid w:val="001A7A7D"/>
    <w:rsid w:val="001B77F0"/>
    <w:rsid w:val="001C1FE0"/>
    <w:rsid w:val="001C2F3D"/>
    <w:rsid w:val="0022218B"/>
    <w:rsid w:val="002613B7"/>
    <w:rsid w:val="0028721E"/>
    <w:rsid w:val="002C1D9D"/>
    <w:rsid w:val="002C37A2"/>
    <w:rsid w:val="002C52AC"/>
    <w:rsid w:val="002E55B5"/>
    <w:rsid w:val="00301BC8"/>
    <w:rsid w:val="00304790"/>
    <w:rsid w:val="003049A2"/>
    <w:rsid w:val="00326611"/>
    <w:rsid w:val="00333EEC"/>
    <w:rsid w:val="00345503"/>
    <w:rsid w:val="00361E9A"/>
    <w:rsid w:val="00367A01"/>
    <w:rsid w:val="0037194E"/>
    <w:rsid w:val="003836CB"/>
    <w:rsid w:val="00393FF0"/>
    <w:rsid w:val="003B6C08"/>
    <w:rsid w:val="003C68F5"/>
    <w:rsid w:val="003D3BD0"/>
    <w:rsid w:val="003D5B0E"/>
    <w:rsid w:val="003E250D"/>
    <w:rsid w:val="004007A5"/>
    <w:rsid w:val="004119B3"/>
    <w:rsid w:val="00433903"/>
    <w:rsid w:val="00436730"/>
    <w:rsid w:val="00447178"/>
    <w:rsid w:val="00450345"/>
    <w:rsid w:val="00465C8F"/>
    <w:rsid w:val="00483FD9"/>
    <w:rsid w:val="0049196C"/>
    <w:rsid w:val="004B532A"/>
    <w:rsid w:val="004C00CD"/>
    <w:rsid w:val="004D151D"/>
    <w:rsid w:val="005012E8"/>
    <w:rsid w:val="0050680D"/>
    <w:rsid w:val="00522E16"/>
    <w:rsid w:val="005234E0"/>
    <w:rsid w:val="00591D12"/>
    <w:rsid w:val="005A127E"/>
    <w:rsid w:val="005A307B"/>
    <w:rsid w:val="005A712B"/>
    <w:rsid w:val="005B2A69"/>
    <w:rsid w:val="005D6D3E"/>
    <w:rsid w:val="005E10B6"/>
    <w:rsid w:val="005E5ED3"/>
    <w:rsid w:val="005F5A40"/>
    <w:rsid w:val="005F746D"/>
    <w:rsid w:val="006240F8"/>
    <w:rsid w:val="006431CB"/>
    <w:rsid w:val="006437F4"/>
    <w:rsid w:val="006906BE"/>
    <w:rsid w:val="006954F3"/>
    <w:rsid w:val="006A4C5A"/>
    <w:rsid w:val="006C12B6"/>
    <w:rsid w:val="006C6663"/>
    <w:rsid w:val="006C707C"/>
    <w:rsid w:val="006E49C8"/>
    <w:rsid w:val="006F6759"/>
    <w:rsid w:val="00702847"/>
    <w:rsid w:val="00715771"/>
    <w:rsid w:val="00731924"/>
    <w:rsid w:val="00732199"/>
    <w:rsid w:val="00737846"/>
    <w:rsid w:val="00743183"/>
    <w:rsid w:val="00763E15"/>
    <w:rsid w:val="0078489D"/>
    <w:rsid w:val="00787714"/>
    <w:rsid w:val="007B398C"/>
    <w:rsid w:val="007B5963"/>
    <w:rsid w:val="007D71E0"/>
    <w:rsid w:val="007F0A70"/>
    <w:rsid w:val="007F2BC5"/>
    <w:rsid w:val="007F7BFB"/>
    <w:rsid w:val="00812F53"/>
    <w:rsid w:val="008421BA"/>
    <w:rsid w:val="00844F69"/>
    <w:rsid w:val="00853F9A"/>
    <w:rsid w:val="008543AB"/>
    <w:rsid w:val="00881492"/>
    <w:rsid w:val="00891F3C"/>
    <w:rsid w:val="008B2200"/>
    <w:rsid w:val="008E5DBF"/>
    <w:rsid w:val="008E6973"/>
    <w:rsid w:val="00926334"/>
    <w:rsid w:val="00943CA0"/>
    <w:rsid w:val="00952043"/>
    <w:rsid w:val="00966DFB"/>
    <w:rsid w:val="00974D2D"/>
    <w:rsid w:val="00977990"/>
    <w:rsid w:val="00986729"/>
    <w:rsid w:val="009A1BF4"/>
    <w:rsid w:val="009B0DD5"/>
    <w:rsid w:val="009C2A18"/>
    <w:rsid w:val="009C470C"/>
    <w:rsid w:val="009C5821"/>
    <w:rsid w:val="00A154B8"/>
    <w:rsid w:val="00A34AAA"/>
    <w:rsid w:val="00A41E28"/>
    <w:rsid w:val="00A55B38"/>
    <w:rsid w:val="00A71C2C"/>
    <w:rsid w:val="00A84A27"/>
    <w:rsid w:val="00AB16ED"/>
    <w:rsid w:val="00AC3545"/>
    <w:rsid w:val="00AD1DB6"/>
    <w:rsid w:val="00AF4DDB"/>
    <w:rsid w:val="00B006DB"/>
    <w:rsid w:val="00B068C9"/>
    <w:rsid w:val="00B14048"/>
    <w:rsid w:val="00B42AEE"/>
    <w:rsid w:val="00B47546"/>
    <w:rsid w:val="00B5466A"/>
    <w:rsid w:val="00B56D00"/>
    <w:rsid w:val="00B71182"/>
    <w:rsid w:val="00B746BB"/>
    <w:rsid w:val="00B95E53"/>
    <w:rsid w:val="00B96E30"/>
    <w:rsid w:val="00BA7F70"/>
    <w:rsid w:val="00BF3D41"/>
    <w:rsid w:val="00BF66F8"/>
    <w:rsid w:val="00C109DA"/>
    <w:rsid w:val="00C43E23"/>
    <w:rsid w:val="00C51D90"/>
    <w:rsid w:val="00C52F6F"/>
    <w:rsid w:val="00C71D9A"/>
    <w:rsid w:val="00C87988"/>
    <w:rsid w:val="00C90AB9"/>
    <w:rsid w:val="00C919B5"/>
    <w:rsid w:val="00CA73B7"/>
    <w:rsid w:val="00CD413E"/>
    <w:rsid w:val="00CE4325"/>
    <w:rsid w:val="00CF4084"/>
    <w:rsid w:val="00CF659F"/>
    <w:rsid w:val="00D10828"/>
    <w:rsid w:val="00D329A5"/>
    <w:rsid w:val="00D47FF7"/>
    <w:rsid w:val="00D62BE2"/>
    <w:rsid w:val="00D71BC0"/>
    <w:rsid w:val="00D71FF4"/>
    <w:rsid w:val="00D73F56"/>
    <w:rsid w:val="00DA3AB9"/>
    <w:rsid w:val="00DB2BD9"/>
    <w:rsid w:val="00DC12D3"/>
    <w:rsid w:val="00DD72BA"/>
    <w:rsid w:val="00DF61CB"/>
    <w:rsid w:val="00E04CC1"/>
    <w:rsid w:val="00E1779C"/>
    <w:rsid w:val="00E26411"/>
    <w:rsid w:val="00E30420"/>
    <w:rsid w:val="00E4339D"/>
    <w:rsid w:val="00E72FAF"/>
    <w:rsid w:val="00EC7E0A"/>
    <w:rsid w:val="00ED7FC6"/>
    <w:rsid w:val="00F00558"/>
    <w:rsid w:val="00F04579"/>
    <w:rsid w:val="00F05ADA"/>
    <w:rsid w:val="00F13D08"/>
    <w:rsid w:val="00F22CB4"/>
    <w:rsid w:val="00F30970"/>
    <w:rsid w:val="00F55419"/>
    <w:rsid w:val="00F80C82"/>
    <w:rsid w:val="00FA1687"/>
    <w:rsid w:val="00FB1BDB"/>
    <w:rsid w:val="00FB30D5"/>
    <w:rsid w:val="00FD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06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6DB"/>
    <w:rPr>
      <w:sz w:val="20"/>
      <w:szCs w:val="20"/>
    </w:rPr>
  </w:style>
  <w:style w:type="character" w:styleId="EndnoteReference">
    <w:name w:val="endnote reference"/>
    <w:basedOn w:val="DefaultParagraphFont"/>
    <w:uiPriority w:val="99"/>
    <w:semiHidden/>
    <w:unhideWhenUsed/>
    <w:rsid w:val="00B006DB"/>
    <w:rPr>
      <w:vertAlign w:val="superscript"/>
    </w:rPr>
  </w:style>
  <w:style w:type="character" w:styleId="CommentReference">
    <w:name w:val="annotation reference"/>
    <w:basedOn w:val="DefaultParagraphFont"/>
    <w:uiPriority w:val="99"/>
    <w:semiHidden/>
    <w:unhideWhenUsed/>
    <w:rsid w:val="00345503"/>
    <w:rPr>
      <w:sz w:val="16"/>
      <w:szCs w:val="16"/>
    </w:rPr>
  </w:style>
  <w:style w:type="paragraph" w:styleId="CommentText">
    <w:name w:val="annotation text"/>
    <w:basedOn w:val="Normal"/>
    <w:link w:val="CommentTextChar"/>
    <w:uiPriority w:val="99"/>
    <w:semiHidden/>
    <w:unhideWhenUsed/>
    <w:rsid w:val="00345503"/>
    <w:pPr>
      <w:spacing w:line="240" w:lineRule="auto"/>
    </w:pPr>
    <w:rPr>
      <w:sz w:val="20"/>
      <w:szCs w:val="20"/>
    </w:rPr>
  </w:style>
  <w:style w:type="character" w:customStyle="1" w:styleId="CommentTextChar">
    <w:name w:val="Comment Text Char"/>
    <w:basedOn w:val="DefaultParagraphFont"/>
    <w:link w:val="CommentText"/>
    <w:uiPriority w:val="99"/>
    <w:semiHidden/>
    <w:rsid w:val="00345503"/>
    <w:rPr>
      <w:sz w:val="20"/>
      <w:szCs w:val="20"/>
    </w:rPr>
  </w:style>
  <w:style w:type="paragraph" w:styleId="CommentSubject">
    <w:name w:val="annotation subject"/>
    <w:basedOn w:val="CommentText"/>
    <w:next w:val="CommentText"/>
    <w:link w:val="CommentSubjectChar"/>
    <w:uiPriority w:val="99"/>
    <w:semiHidden/>
    <w:unhideWhenUsed/>
    <w:rsid w:val="00345503"/>
    <w:rPr>
      <w:b/>
      <w:bCs/>
    </w:rPr>
  </w:style>
  <w:style w:type="character" w:customStyle="1" w:styleId="CommentSubjectChar">
    <w:name w:val="Comment Subject Char"/>
    <w:basedOn w:val="CommentTextChar"/>
    <w:link w:val="CommentSubject"/>
    <w:uiPriority w:val="99"/>
    <w:semiHidden/>
    <w:rsid w:val="00345503"/>
    <w:rPr>
      <w:b/>
      <w:bCs/>
      <w:sz w:val="20"/>
      <w:szCs w:val="20"/>
    </w:rPr>
  </w:style>
  <w:style w:type="paragraph" w:styleId="BalloonText">
    <w:name w:val="Balloon Text"/>
    <w:basedOn w:val="Normal"/>
    <w:link w:val="BalloonTextChar"/>
    <w:uiPriority w:val="99"/>
    <w:semiHidden/>
    <w:unhideWhenUsed/>
    <w:rsid w:val="0034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03"/>
    <w:rPr>
      <w:rFonts w:ascii="Tahoma" w:hAnsi="Tahoma" w:cs="Tahoma"/>
      <w:sz w:val="16"/>
      <w:szCs w:val="16"/>
    </w:rPr>
  </w:style>
  <w:style w:type="character" w:styleId="Hyperlink">
    <w:name w:val="Hyperlink"/>
    <w:basedOn w:val="DefaultParagraphFont"/>
    <w:uiPriority w:val="99"/>
    <w:unhideWhenUsed/>
    <w:rsid w:val="00B068C9"/>
    <w:rPr>
      <w:color w:val="0000FF"/>
      <w:u w:val="single"/>
    </w:rPr>
  </w:style>
  <w:style w:type="paragraph" w:styleId="Header">
    <w:name w:val="header"/>
    <w:basedOn w:val="Normal"/>
    <w:link w:val="HeaderChar"/>
    <w:uiPriority w:val="99"/>
    <w:unhideWhenUsed/>
    <w:rsid w:val="00184B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BBB"/>
  </w:style>
  <w:style w:type="paragraph" w:styleId="Footer">
    <w:name w:val="footer"/>
    <w:basedOn w:val="Normal"/>
    <w:link w:val="FooterChar"/>
    <w:uiPriority w:val="99"/>
    <w:unhideWhenUsed/>
    <w:rsid w:val="00184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BBB"/>
  </w:style>
  <w:style w:type="character" w:customStyle="1" w:styleId="text">
    <w:name w:val="text"/>
    <w:basedOn w:val="DefaultParagraphFont"/>
    <w:rsid w:val="00062E52"/>
  </w:style>
  <w:style w:type="character" w:customStyle="1" w:styleId="ji">
    <w:name w:val="ji"/>
    <w:basedOn w:val="DefaultParagraphFont"/>
    <w:rsid w:val="00062E52"/>
  </w:style>
  <w:style w:type="character" w:customStyle="1" w:styleId="hit">
    <w:name w:val="hit"/>
    <w:basedOn w:val="DefaultParagraphFont"/>
    <w:rsid w:val="006E49C8"/>
  </w:style>
  <w:style w:type="character" w:styleId="HTMLCite">
    <w:name w:val="HTML Cite"/>
    <w:basedOn w:val="DefaultParagraphFont"/>
    <w:uiPriority w:val="99"/>
    <w:semiHidden/>
    <w:unhideWhenUsed/>
    <w:rsid w:val="00B746BB"/>
    <w:rPr>
      <w:i/>
      <w:iCs/>
    </w:rPr>
  </w:style>
  <w:style w:type="paragraph" w:styleId="PlainText">
    <w:name w:val="Plain Text"/>
    <w:basedOn w:val="Normal"/>
    <w:link w:val="PlainTextChar"/>
    <w:uiPriority w:val="99"/>
    <w:unhideWhenUsed/>
    <w:rsid w:val="00812F5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12F53"/>
    <w:rPr>
      <w:rFonts w:ascii="Calibri" w:hAnsi="Calibri" w:cs="Consolas"/>
      <w:szCs w:val="21"/>
    </w:rPr>
  </w:style>
  <w:style w:type="character" w:styleId="Strong">
    <w:name w:val="Strong"/>
    <w:basedOn w:val="DefaultParagraphFont"/>
    <w:uiPriority w:val="22"/>
    <w:qFormat/>
    <w:rsid w:val="00FB30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006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06DB"/>
    <w:rPr>
      <w:sz w:val="20"/>
      <w:szCs w:val="20"/>
    </w:rPr>
  </w:style>
  <w:style w:type="character" w:styleId="EndnoteReference">
    <w:name w:val="endnote reference"/>
    <w:basedOn w:val="DefaultParagraphFont"/>
    <w:uiPriority w:val="99"/>
    <w:semiHidden/>
    <w:unhideWhenUsed/>
    <w:rsid w:val="00B006DB"/>
    <w:rPr>
      <w:vertAlign w:val="superscript"/>
    </w:rPr>
  </w:style>
  <w:style w:type="character" w:styleId="CommentReference">
    <w:name w:val="annotation reference"/>
    <w:basedOn w:val="DefaultParagraphFont"/>
    <w:uiPriority w:val="99"/>
    <w:semiHidden/>
    <w:unhideWhenUsed/>
    <w:rsid w:val="00345503"/>
    <w:rPr>
      <w:sz w:val="16"/>
      <w:szCs w:val="16"/>
    </w:rPr>
  </w:style>
  <w:style w:type="paragraph" w:styleId="CommentText">
    <w:name w:val="annotation text"/>
    <w:basedOn w:val="Normal"/>
    <w:link w:val="CommentTextChar"/>
    <w:uiPriority w:val="99"/>
    <w:semiHidden/>
    <w:unhideWhenUsed/>
    <w:rsid w:val="00345503"/>
    <w:pPr>
      <w:spacing w:line="240" w:lineRule="auto"/>
    </w:pPr>
    <w:rPr>
      <w:sz w:val="20"/>
      <w:szCs w:val="20"/>
    </w:rPr>
  </w:style>
  <w:style w:type="character" w:customStyle="1" w:styleId="CommentTextChar">
    <w:name w:val="Comment Text Char"/>
    <w:basedOn w:val="DefaultParagraphFont"/>
    <w:link w:val="CommentText"/>
    <w:uiPriority w:val="99"/>
    <w:semiHidden/>
    <w:rsid w:val="00345503"/>
    <w:rPr>
      <w:sz w:val="20"/>
      <w:szCs w:val="20"/>
    </w:rPr>
  </w:style>
  <w:style w:type="paragraph" w:styleId="CommentSubject">
    <w:name w:val="annotation subject"/>
    <w:basedOn w:val="CommentText"/>
    <w:next w:val="CommentText"/>
    <w:link w:val="CommentSubjectChar"/>
    <w:uiPriority w:val="99"/>
    <w:semiHidden/>
    <w:unhideWhenUsed/>
    <w:rsid w:val="00345503"/>
    <w:rPr>
      <w:b/>
      <w:bCs/>
    </w:rPr>
  </w:style>
  <w:style w:type="character" w:customStyle="1" w:styleId="CommentSubjectChar">
    <w:name w:val="Comment Subject Char"/>
    <w:basedOn w:val="CommentTextChar"/>
    <w:link w:val="CommentSubject"/>
    <w:uiPriority w:val="99"/>
    <w:semiHidden/>
    <w:rsid w:val="00345503"/>
    <w:rPr>
      <w:b/>
      <w:bCs/>
      <w:sz w:val="20"/>
      <w:szCs w:val="20"/>
    </w:rPr>
  </w:style>
  <w:style w:type="paragraph" w:styleId="BalloonText">
    <w:name w:val="Balloon Text"/>
    <w:basedOn w:val="Normal"/>
    <w:link w:val="BalloonTextChar"/>
    <w:uiPriority w:val="99"/>
    <w:semiHidden/>
    <w:unhideWhenUsed/>
    <w:rsid w:val="0034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503"/>
    <w:rPr>
      <w:rFonts w:ascii="Tahoma" w:hAnsi="Tahoma" w:cs="Tahoma"/>
      <w:sz w:val="16"/>
      <w:szCs w:val="16"/>
    </w:rPr>
  </w:style>
  <w:style w:type="character" w:styleId="Hyperlink">
    <w:name w:val="Hyperlink"/>
    <w:basedOn w:val="DefaultParagraphFont"/>
    <w:uiPriority w:val="99"/>
    <w:unhideWhenUsed/>
    <w:rsid w:val="00B068C9"/>
    <w:rPr>
      <w:color w:val="0000FF"/>
      <w:u w:val="single"/>
    </w:rPr>
  </w:style>
  <w:style w:type="paragraph" w:styleId="Header">
    <w:name w:val="header"/>
    <w:basedOn w:val="Normal"/>
    <w:link w:val="HeaderChar"/>
    <w:uiPriority w:val="99"/>
    <w:unhideWhenUsed/>
    <w:rsid w:val="00184B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4BBB"/>
  </w:style>
  <w:style w:type="paragraph" w:styleId="Footer">
    <w:name w:val="footer"/>
    <w:basedOn w:val="Normal"/>
    <w:link w:val="FooterChar"/>
    <w:uiPriority w:val="99"/>
    <w:unhideWhenUsed/>
    <w:rsid w:val="00184B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4BBB"/>
  </w:style>
  <w:style w:type="character" w:customStyle="1" w:styleId="text">
    <w:name w:val="text"/>
    <w:basedOn w:val="DefaultParagraphFont"/>
    <w:rsid w:val="00062E52"/>
  </w:style>
  <w:style w:type="character" w:customStyle="1" w:styleId="ji">
    <w:name w:val="ji"/>
    <w:basedOn w:val="DefaultParagraphFont"/>
    <w:rsid w:val="00062E52"/>
  </w:style>
  <w:style w:type="character" w:customStyle="1" w:styleId="hit">
    <w:name w:val="hit"/>
    <w:basedOn w:val="DefaultParagraphFont"/>
    <w:rsid w:val="006E49C8"/>
  </w:style>
  <w:style w:type="character" w:styleId="HTMLCite">
    <w:name w:val="HTML Cite"/>
    <w:basedOn w:val="DefaultParagraphFont"/>
    <w:uiPriority w:val="99"/>
    <w:semiHidden/>
    <w:unhideWhenUsed/>
    <w:rsid w:val="00B746BB"/>
    <w:rPr>
      <w:i/>
      <w:iCs/>
    </w:rPr>
  </w:style>
  <w:style w:type="paragraph" w:styleId="PlainText">
    <w:name w:val="Plain Text"/>
    <w:basedOn w:val="Normal"/>
    <w:link w:val="PlainTextChar"/>
    <w:uiPriority w:val="99"/>
    <w:unhideWhenUsed/>
    <w:rsid w:val="00812F5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12F53"/>
    <w:rPr>
      <w:rFonts w:ascii="Calibri" w:hAnsi="Calibri" w:cs="Consolas"/>
      <w:szCs w:val="21"/>
    </w:rPr>
  </w:style>
  <w:style w:type="character" w:styleId="Strong">
    <w:name w:val="Strong"/>
    <w:basedOn w:val="DefaultParagraphFont"/>
    <w:uiPriority w:val="22"/>
    <w:qFormat/>
    <w:rsid w:val="00FB3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6035">
      <w:bodyDiv w:val="1"/>
      <w:marLeft w:val="0"/>
      <w:marRight w:val="0"/>
      <w:marTop w:val="0"/>
      <w:marBottom w:val="0"/>
      <w:divBdr>
        <w:top w:val="none" w:sz="0" w:space="0" w:color="auto"/>
        <w:left w:val="none" w:sz="0" w:space="0" w:color="auto"/>
        <w:bottom w:val="none" w:sz="0" w:space="0" w:color="auto"/>
        <w:right w:val="none" w:sz="0" w:space="0" w:color="auto"/>
      </w:divBdr>
    </w:div>
    <w:div w:id="908658150">
      <w:bodyDiv w:val="1"/>
      <w:marLeft w:val="0"/>
      <w:marRight w:val="0"/>
      <w:marTop w:val="0"/>
      <w:marBottom w:val="0"/>
      <w:divBdr>
        <w:top w:val="none" w:sz="0" w:space="0" w:color="auto"/>
        <w:left w:val="none" w:sz="0" w:space="0" w:color="auto"/>
        <w:bottom w:val="none" w:sz="0" w:space="0" w:color="auto"/>
        <w:right w:val="none" w:sz="0" w:space="0" w:color="auto"/>
      </w:divBdr>
      <w:divsChild>
        <w:div w:id="1745957260">
          <w:marLeft w:val="0"/>
          <w:marRight w:val="0"/>
          <w:marTop w:val="0"/>
          <w:marBottom w:val="0"/>
          <w:divBdr>
            <w:top w:val="none" w:sz="0" w:space="0" w:color="auto"/>
            <w:left w:val="none" w:sz="0" w:space="0" w:color="auto"/>
            <w:bottom w:val="none" w:sz="0" w:space="0" w:color="auto"/>
            <w:right w:val="none" w:sz="0" w:space="0" w:color="auto"/>
          </w:divBdr>
        </w:div>
        <w:div w:id="1850410629">
          <w:marLeft w:val="0"/>
          <w:marRight w:val="0"/>
          <w:marTop w:val="0"/>
          <w:marBottom w:val="0"/>
          <w:divBdr>
            <w:top w:val="none" w:sz="0" w:space="0" w:color="auto"/>
            <w:left w:val="none" w:sz="0" w:space="0" w:color="auto"/>
            <w:bottom w:val="none" w:sz="0" w:space="0" w:color="auto"/>
            <w:right w:val="none" w:sz="0" w:space="0" w:color="auto"/>
          </w:divBdr>
          <w:divsChild>
            <w:div w:id="13204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0246">
      <w:bodyDiv w:val="1"/>
      <w:marLeft w:val="0"/>
      <w:marRight w:val="0"/>
      <w:marTop w:val="0"/>
      <w:marBottom w:val="0"/>
      <w:divBdr>
        <w:top w:val="none" w:sz="0" w:space="0" w:color="auto"/>
        <w:left w:val="none" w:sz="0" w:space="0" w:color="auto"/>
        <w:bottom w:val="none" w:sz="0" w:space="0" w:color="auto"/>
        <w:right w:val="none" w:sz="0" w:space="0" w:color="auto"/>
      </w:divBdr>
      <w:divsChild>
        <w:div w:id="1053819312">
          <w:marLeft w:val="0"/>
          <w:marRight w:val="0"/>
          <w:marTop w:val="0"/>
          <w:marBottom w:val="0"/>
          <w:divBdr>
            <w:top w:val="none" w:sz="0" w:space="0" w:color="auto"/>
            <w:left w:val="none" w:sz="0" w:space="0" w:color="auto"/>
            <w:bottom w:val="none" w:sz="0" w:space="0" w:color="auto"/>
            <w:right w:val="none" w:sz="0" w:space="0" w:color="auto"/>
          </w:divBdr>
        </w:div>
        <w:div w:id="1762992325">
          <w:marLeft w:val="0"/>
          <w:marRight w:val="0"/>
          <w:marTop w:val="0"/>
          <w:marBottom w:val="0"/>
          <w:divBdr>
            <w:top w:val="none" w:sz="0" w:space="0" w:color="auto"/>
            <w:left w:val="none" w:sz="0" w:space="0" w:color="auto"/>
            <w:bottom w:val="none" w:sz="0" w:space="0" w:color="auto"/>
            <w:right w:val="none" w:sz="0" w:space="0" w:color="auto"/>
          </w:divBdr>
          <w:divsChild>
            <w:div w:id="1015500095">
              <w:marLeft w:val="0"/>
              <w:marRight w:val="0"/>
              <w:marTop w:val="0"/>
              <w:marBottom w:val="0"/>
              <w:divBdr>
                <w:top w:val="none" w:sz="0" w:space="0" w:color="auto"/>
                <w:left w:val="none" w:sz="0" w:space="0" w:color="auto"/>
                <w:bottom w:val="none" w:sz="0" w:space="0" w:color="auto"/>
                <w:right w:val="none" w:sz="0" w:space="0" w:color="auto"/>
              </w:divBdr>
            </w:div>
            <w:div w:id="3035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3736">
      <w:bodyDiv w:val="1"/>
      <w:marLeft w:val="0"/>
      <w:marRight w:val="0"/>
      <w:marTop w:val="0"/>
      <w:marBottom w:val="0"/>
      <w:divBdr>
        <w:top w:val="none" w:sz="0" w:space="0" w:color="auto"/>
        <w:left w:val="none" w:sz="0" w:space="0" w:color="auto"/>
        <w:bottom w:val="none" w:sz="0" w:space="0" w:color="auto"/>
        <w:right w:val="none" w:sz="0" w:space="0" w:color="auto"/>
      </w:divBdr>
      <w:divsChild>
        <w:div w:id="1391150387">
          <w:marLeft w:val="0"/>
          <w:marRight w:val="0"/>
          <w:marTop w:val="0"/>
          <w:marBottom w:val="0"/>
          <w:divBdr>
            <w:top w:val="none" w:sz="0" w:space="0" w:color="auto"/>
            <w:left w:val="none" w:sz="0" w:space="0" w:color="auto"/>
            <w:bottom w:val="none" w:sz="0" w:space="0" w:color="auto"/>
            <w:right w:val="none" w:sz="0" w:space="0" w:color="auto"/>
          </w:divBdr>
        </w:div>
      </w:divsChild>
    </w:div>
    <w:div w:id="1357735482">
      <w:bodyDiv w:val="1"/>
      <w:marLeft w:val="0"/>
      <w:marRight w:val="0"/>
      <w:marTop w:val="0"/>
      <w:marBottom w:val="0"/>
      <w:divBdr>
        <w:top w:val="none" w:sz="0" w:space="0" w:color="auto"/>
        <w:left w:val="none" w:sz="0" w:space="0" w:color="auto"/>
        <w:bottom w:val="none" w:sz="0" w:space="0" w:color="auto"/>
        <w:right w:val="none" w:sz="0" w:space="0" w:color="auto"/>
      </w:divBdr>
    </w:div>
    <w:div w:id="16158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docs.google.com/viewer?a=v&amp;pid=explorer&amp;chrome=true&amp;srcid=0B2AUNZ6w_tbkMjA4ZjEyODAtYThiMS00MTljLWI0MWItYmUxMDE4NWVlNWVm&amp;hl=en_US" TargetMode="External"/><Relationship Id="rId2" Type="http://schemas.openxmlformats.org/officeDocument/2006/relationships/hyperlink" Target="http://www.ala.org/ala/educationcareers/careers/corecomp/corecompetences/finalcorecompstat09.pdf" TargetMode="External"/><Relationship Id="rId1" Type="http://schemas.openxmlformats.org/officeDocument/2006/relationships/hyperlink" Target="http://bbf.enssib.fr/consulter/bbf-2005-05-0038-0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0BB7-46F0-40D7-A9DF-562F4FEB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6144</Words>
  <Characters>35023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Lea Moulaison</dc:creator>
  <cp:lastModifiedBy>Heather Lea Moulaison</cp:lastModifiedBy>
  <cp:revision>2</cp:revision>
  <cp:lastPrinted>2011-09-24T00:56:00Z</cp:lastPrinted>
  <dcterms:created xsi:type="dcterms:W3CDTF">2012-04-14T23:28:00Z</dcterms:created>
  <dcterms:modified xsi:type="dcterms:W3CDTF">2012-04-14T23:28:00Z</dcterms:modified>
</cp:coreProperties>
</file>